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tblpX="-431" w:tblpY="1"/>
        <w:tblOverlap w:val="never"/>
        <w:tblW w:w="10036" w:type="dxa"/>
        <w:tblLook w:val="04A0" w:firstRow="1" w:lastRow="0" w:firstColumn="1" w:lastColumn="0" w:noHBand="0" w:noVBand="1"/>
      </w:tblPr>
      <w:tblGrid>
        <w:gridCol w:w="3320"/>
        <w:gridCol w:w="1555"/>
        <w:gridCol w:w="5161"/>
      </w:tblGrid>
      <w:tr w:rsidR="001B40EB" w:rsidRPr="001B40EB" w:rsidTr="00D0754A">
        <w:trPr>
          <w:gridAfter w:val="2"/>
          <w:wAfter w:w="6716" w:type="dxa"/>
          <w:trHeight w:val="1053"/>
        </w:trPr>
        <w:tc>
          <w:tcPr>
            <w:tcW w:w="3320" w:type="dxa"/>
          </w:tcPr>
          <w:p w:rsidR="001B40EB" w:rsidRDefault="001B40EB" w:rsidP="00D0754A"/>
          <w:p w:rsidR="008813EC" w:rsidRPr="00520ECD" w:rsidRDefault="008813EC" w:rsidP="00D0754A">
            <w:r w:rsidRPr="00520ECD">
              <w:t xml:space="preserve">KLASA: </w:t>
            </w:r>
            <w:r w:rsidR="00481280" w:rsidRPr="00520ECD">
              <w:t>320-02/18-01/01</w:t>
            </w:r>
          </w:p>
          <w:p w:rsidR="008813EC" w:rsidRPr="00520ECD" w:rsidRDefault="008813EC" w:rsidP="00D0754A">
            <w:r w:rsidRPr="00520ECD">
              <w:t>URBROJ: 2158/06-01-18-</w:t>
            </w:r>
            <w:r w:rsidR="00520ECD" w:rsidRPr="00520ECD">
              <w:t>22</w:t>
            </w:r>
          </w:p>
          <w:p w:rsidR="008813EC" w:rsidRPr="00520ECD" w:rsidRDefault="008813EC" w:rsidP="00D0754A">
            <w:r w:rsidRPr="00520ECD">
              <w:t xml:space="preserve">U </w:t>
            </w:r>
            <w:proofErr w:type="spellStart"/>
            <w:r w:rsidRPr="00520ECD">
              <w:t>Vuki</w:t>
            </w:r>
            <w:proofErr w:type="spellEnd"/>
            <w:r w:rsidRPr="00520ECD">
              <w:t>, 08. lipnja 2018. godine</w:t>
            </w:r>
          </w:p>
          <w:p w:rsidR="001B40EB" w:rsidRPr="001B40EB" w:rsidRDefault="001B40EB" w:rsidP="00D0754A"/>
        </w:tc>
      </w:tr>
      <w:tr w:rsidR="00202B33" w:rsidRPr="00C9073C" w:rsidTr="00D0754A">
        <w:trPr>
          <w:trHeight w:val="797"/>
        </w:trPr>
        <w:tc>
          <w:tcPr>
            <w:tcW w:w="10036" w:type="dxa"/>
            <w:gridSpan w:val="3"/>
            <w:shd w:val="clear" w:color="auto" w:fill="E7E6E6" w:themeFill="background2"/>
            <w:vAlign w:val="center"/>
          </w:tcPr>
          <w:p w:rsidR="00202B33" w:rsidRPr="00C9073C" w:rsidRDefault="00202B33" w:rsidP="00D0754A">
            <w:pPr>
              <w:jc w:val="center"/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IZVJEŠĆE O PROVEDENOM SAVJETOVANJU SA ZAINTERESIRANOM JAVNOŠĆU</w:t>
            </w:r>
          </w:p>
        </w:tc>
      </w:tr>
      <w:tr w:rsidR="00202B33" w:rsidRPr="00C9073C" w:rsidTr="00D0754A">
        <w:trPr>
          <w:trHeight w:val="852"/>
        </w:trPr>
        <w:tc>
          <w:tcPr>
            <w:tcW w:w="10036" w:type="dxa"/>
            <w:gridSpan w:val="3"/>
            <w:shd w:val="clear" w:color="auto" w:fill="E7E6E6" w:themeFill="background2"/>
            <w:vAlign w:val="center"/>
          </w:tcPr>
          <w:p w:rsidR="00AC082B" w:rsidRPr="00C9073C" w:rsidRDefault="00AC082B" w:rsidP="00D075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C082B" w:rsidRPr="00C9073C" w:rsidRDefault="008813EC" w:rsidP="00D075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0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NACRT PRIJEDLOGA PROGRAMA RASPOLAGANJA POLJOPRIVREDNIM ZEMLJIŠTEM U VLASNIŠTVU REPUBLIKE HRVATSKE NA PODRUČJU OPĆINE VUKA</w:t>
            </w:r>
          </w:p>
          <w:p w:rsidR="00202B33" w:rsidRPr="00C9073C" w:rsidRDefault="00202B33" w:rsidP="00D07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7CE" w:rsidRPr="00C9073C" w:rsidTr="00D0754A">
        <w:trPr>
          <w:trHeight w:val="702"/>
        </w:trPr>
        <w:tc>
          <w:tcPr>
            <w:tcW w:w="3320" w:type="dxa"/>
            <w:vAlign w:val="center"/>
          </w:tcPr>
          <w:p w:rsidR="004337CE" w:rsidRPr="00C9073C" w:rsidRDefault="004337CE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Naziv tijela nadležnog za izradu nacrta i provedbu savjetovanja</w:t>
            </w:r>
          </w:p>
        </w:tc>
        <w:tc>
          <w:tcPr>
            <w:tcW w:w="6716" w:type="dxa"/>
            <w:gridSpan w:val="2"/>
            <w:vAlign w:val="center"/>
          </w:tcPr>
          <w:p w:rsidR="004337CE" w:rsidRPr="00C9073C" w:rsidRDefault="008813EC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Općina Vuka, Jedinstveni upravni odjel</w:t>
            </w:r>
          </w:p>
        </w:tc>
      </w:tr>
      <w:tr w:rsidR="004337CE" w:rsidRPr="00C9073C" w:rsidTr="00D0754A">
        <w:trPr>
          <w:trHeight w:val="544"/>
        </w:trPr>
        <w:tc>
          <w:tcPr>
            <w:tcW w:w="3320" w:type="dxa"/>
            <w:vAlign w:val="center"/>
          </w:tcPr>
          <w:p w:rsidR="004337CE" w:rsidRPr="00C9073C" w:rsidRDefault="0096777C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eastAsia="Simsun (Founder Extended)" w:hAnsi="Times New Roman" w:cs="Times New Roman"/>
                <w:lang w:eastAsia="zh-CN"/>
              </w:rPr>
              <w:t>Naziv tijela nadležnog za izradu nacrta</w:t>
            </w:r>
          </w:p>
        </w:tc>
        <w:tc>
          <w:tcPr>
            <w:tcW w:w="6716" w:type="dxa"/>
            <w:gridSpan w:val="2"/>
            <w:vAlign w:val="center"/>
          </w:tcPr>
          <w:p w:rsidR="004337CE" w:rsidRPr="00C9073C" w:rsidRDefault="0096777C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Općina Vuka, Općinski načelnik Općine Vuka</w:t>
            </w:r>
          </w:p>
        </w:tc>
      </w:tr>
      <w:tr w:rsidR="0096777C" w:rsidRPr="00C9073C" w:rsidTr="00D0754A">
        <w:trPr>
          <w:trHeight w:val="852"/>
        </w:trPr>
        <w:tc>
          <w:tcPr>
            <w:tcW w:w="3320" w:type="dxa"/>
            <w:vAlign w:val="center"/>
          </w:tcPr>
          <w:p w:rsidR="0096777C" w:rsidRPr="00C9073C" w:rsidRDefault="0096777C" w:rsidP="00D0754A">
            <w:pPr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C9073C"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716" w:type="dxa"/>
            <w:gridSpan w:val="2"/>
            <w:vAlign w:val="center"/>
          </w:tcPr>
          <w:p w:rsidR="0096777C" w:rsidRPr="00C9073C" w:rsidRDefault="0096777C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eastAsia="Simsun (Founder Extended)" w:hAnsi="Times New Roman" w:cs="Times New Roman"/>
              </w:rPr>
              <w:t>Hrvatske vode, Hrvatske šume, Ured državne uprave u Osječko-baranjskoj županiji, Služba za imovinsko-pravne odnose, Upravni odjel za prostorno uređenje i graditeljstvo Osječko-baranjske županije, Hrvatski centar za razminiranje, koji su u postupku davali svoje očitovanja i uvjerenja.</w:t>
            </w:r>
          </w:p>
        </w:tc>
      </w:tr>
      <w:tr w:rsidR="004337CE" w:rsidRPr="00C9073C" w:rsidTr="00D0754A">
        <w:trPr>
          <w:trHeight w:val="971"/>
        </w:trPr>
        <w:tc>
          <w:tcPr>
            <w:tcW w:w="3320" w:type="dxa"/>
            <w:vMerge w:val="restart"/>
            <w:vAlign w:val="center"/>
          </w:tcPr>
          <w:p w:rsidR="004337CE" w:rsidRPr="00C9073C" w:rsidRDefault="004337CE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Je li nacrt bio objavljen na internetskih stranicama ili na drugi odgovarajući način?</w:t>
            </w:r>
          </w:p>
        </w:tc>
        <w:tc>
          <w:tcPr>
            <w:tcW w:w="1555" w:type="dxa"/>
            <w:vAlign w:val="center"/>
          </w:tcPr>
          <w:p w:rsidR="004337CE" w:rsidRPr="00C9073C" w:rsidRDefault="004337CE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Internetske stranice tijela nadležnog za izradu nacrta</w:t>
            </w:r>
          </w:p>
        </w:tc>
        <w:tc>
          <w:tcPr>
            <w:tcW w:w="5161" w:type="dxa"/>
            <w:vAlign w:val="center"/>
          </w:tcPr>
          <w:p w:rsidR="004337CE" w:rsidRPr="00C9073C" w:rsidRDefault="0096777C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Style w:val="Hiperveza"/>
                <w:rFonts w:ascii="Times New Roman" w:hAnsi="Times New Roman" w:cs="Times New Roman"/>
              </w:rPr>
              <w:t>www.opcina-vuka.hr</w:t>
            </w:r>
            <w:r w:rsidR="001B7066" w:rsidRPr="00C907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37CE" w:rsidRPr="00C9073C" w:rsidTr="00D0754A">
        <w:trPr>
          <w:trHeight w:val="596"/>
        </w:trPr>
        <w:tc>
          <w:tcPr>
            <w:tcW w:w="3320" w:type="dxa"/>
            <w:vMerge/>
            <w:vAlign w:val="center"/>
          </w:tcPr>
          <w:p w:rsidR="004337CE" w:rsidRPr="00C9073C" w:rsidRDefault="004337CE" w:rsidP="00D07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4337CE" w:rsidRPr="00C9073C" w:rsidRDefault="004337CE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Neke druge internetske stranice</w:t>
            </w:r>
          </w:p>
        </w:tc>
        <w:tc>
          <w:tcPr>
            <w:tcW w:w="5161" w:type="dxa"/>
            <w:vAlign w:val="center"/>
          </w:tcPr>
          <w:p w:rsidR="004337CE" w:rsidRPr="00C9073C" w:rsidRDefault="0096777C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-</w:t>
            </w:r>
          </w:p>
        </w:tc>
      </w:tr>
      <w:tr w:rsidR="004337CE" w:rsidRPr="00C9073C" w:rsidTr="00D0754A">
        <w:trPr>
          <w:trHeight w:val="354"/>
        </w:trPr>
        <w:tc>
          <w:tcPr>
            <w:tcW w:w="3320" w:type="dxa"/>
            <w:vMerge/>
            <w:vAlign w:val="center"/>
          </w:tcPr>
          <w:p w:rsidR="004337CE" w:rsidRPr="00C9073C" w:rsidRDefault="004337CE" w:rsidP="00D07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4337CE" w:rsidRPr="00C9073C" w:rsidRDefault="004337CE" w:rsidP="00D07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  <w:vAlign w:val="center"/>
          </w:tcPr>
          <w:p w:rsidR="004337CE" w:rsidRPr="00C9073C" w:rsidRDefault="004337CE" w:rsidP="00D0754A">
            <w:pPr>
              <w:rPr>
                <w:rFonts w:ascii="Times New Roman" w:hAnsi="Times New Roman" w:cs="Times New Roman"/>
              </w:rPr>
            </w:pPr>
          </w:p>
        </w:tc>
      </w:tr>
      <w:tr w:rsidR="004337CE" w:rsidRPr="00C9073C" w:rsidTr="00D0754A">
        <w:trPr>
          <w:trHeight w:val="779"/>
        </w:trPr>
        <w:tc>
          <w:tcPr>
            <w:tcW w:w="3320" w:type="dxa"/>
            <w:vMerge/>
            <w:vAlign w:val="center"/>
          </w:tcPr>
          <w:p w:rsidR="004337CE" w:rsidRPr="00C9073C" w:rsidRDefault="004337CE" w:rsidP="00D07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4337CE" w:rsidRPr="00C9073C" w:rsidRDefault="004337CE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Neki drugi odgovarajući način</w:t>
            </w:r>
          </w:p>
        </w:tc>
        <w:tc>
          <w:tcPr>
            <w:tcW w:w="5161" w:type="dxa"/>
            <w:vAlign w:val="center"/>
          </w:tcPr>
          <w:p w:rsidR="004337CE" w:rsidRPr="00C9073C" w:rsidRDefault="0096777C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Oglasna ploča Općine Vuka</w:t>
            </w:r>
          </w:p>
        </w:tc>
      </w:tr>
      <w:tr w:rsidR="004337CE" w:rsidRPr="00C9073C" w:rsidTr="00D0754A">
        <w:trPr>
          <w:trHeight w:val="809"/>
        </w:trPr>
        <w:tc>
          <w:tcPr>
            <w:tcW w:w="3320" w:type="dxa"/>
            <w:vAlign w:val="center"/>
          </w:tcPr>
          <w:p w:rsidR="004337CE" w:rsidRPr="00C9073C" w:rsidRDefault="001B40EB" w:rsidP="00D0754A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Vrijeme trajanja savjetovanja</w:t>
            </w:r>
          </w:p>
        </w:tc>
        <w:tc>
          <w:tcPr>
            <w:tcW w:w="6716" w:type="dxa"/>
            <w:gridSpan w:val="2"/>
            <w:vAlign w:val="center"/>
          </w:tcPr>
          <w:p w:rsidR="004337CE" w:rsidRPr="00C9073C" w:rsidRDefault="00B128B3" w:rsidP="00D07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Obavijest o javnom uvidu u nacrt Programa raspolaganja, objavljena u Glasu Slavonije, dana 25.05.2018. godine.  </w:t>
            </w:r>
            <w:r w:rsidR="001B40EB" w:rsidRPr="00C9073C">
              <w:rPr>
                <w:rFonts w:ascii="Times New Roman" w:hAnsi="Times New Roman" w:cs="Times New Roman"/>
              </w:rPr>
              <w:t xml:space="preserve">Savjetovanje </w:t>
            </w:r>
            <w:r w:rsidR="006E4F48" w:rsidRPr="00C9073C">
              <w:rPr>
                <w:rFonts w:ascii="Times New Roman" w:hAnsi="Times New Roman" w:cs="Times New Roman"/>
              </w:rPr>
              <w:t xml:space="preserve">je trajalo od </w:t>
            </w:r>
            <w:r w:rsidR="0096777C" w:rsidRPr="00C9073C">
              <w:rPr>
                <w:rFonts w:ascii="Times New Roman" w:hAnsi="Times New Roman" w:cs="Times New Roman"/>
              </w:rPr>
              <w:t>25</w:t>
            </w:r>
            <w:r w:rsidR="001B40EB" w:rsidRPr="00C9073C">
              <w:rPr>
                <w:rFonts w:ascii="Times New Roman" w:hAnsi="Times New Roman" w:cs="Times New Roman"/>
              </w:rPr>
              <w:t>.</w:t>
            </w:r>
            <w:r w:rsidR="001B06C2" w:rsidRPr="00C9073C">
              <w:rPr>
                <w:rFonts w:ascii="Times New Roman" w:hAnsi="Times New Roman" w:cs="Times New Roman"/>
              </w:rPr>
              <w:t>0</w:t>
            </w:r>
            <w:r w:rsidR="0096777C" w:rsidRPr="00C9073C">
              <w:rPr>
                <w:rFonts w:ascii="Times New Roman" w:hAnsi="Times New Roman" w:cs="Times New Roman"/>
              </w:rPr>
              <w:t>5</w:t>
            </w:r>
            <w:r w:rsidR="001B40EB" w:rsidRPr="00C9073C">
              <w:rPr>
                <w:rFonts w:ascii="Times New Roman" w:hAnsi="Times New Roman" w:cs="Times New Roman"/>
              </w:rPr>
              <w:t>.201</w:t>
            </w:r>
            <w:r w:rsidR="0096777C" w:rsidRPr="00C9073C">
              <w:rPr>
                <w:rFonts w:ascii="Times New Roman" w:hAnsi="Times New Roman" w:cs="Times New Roman"/>
              </w:rPr>
              <w:t>8</w:t>
            </w:r>
            <w:r w:rsidR="001B40EB" w:rsidRPr="00C9073C">
              <w:rPr>
                <w:rFonts w:ascii="Times New Roman" w:hAnsi="Times New Roman" w:cs="Times New Roman"/>
              </w:rPr>
              <w:t xml:space="preserve">. do </w:t>
            </w:r>
            <w:r w:rsidR="0096777C" w:rsidRPr="00C9073C">
              <w:rPr>
                <w:rFonts w:ascii="Times New Roman" w:hAnsi="Times New Roman" w:cs="Times New Roman"/>
              </w:rPr>
              <w:t>08.06</w:t>
            </w:r>
            <w:r w:rsidR="001B40EB" w:rsidRPr="00C9073C">
              <w:rPr>
                <w:rFonts w:ascii="Times New Roman" w:hAnsi="Times New Roman" w:cs="Times New Roman"/>
              </w:rPr>
              <w:t>.201</w:t>
            </w:r>
            <w:r w:rsidR="0096777C" w:rsidRPr="00C9073C">
              <w:rPr>
                <w:rFonts w:ascii="Times New Roman" w:hAnsi="Times New Roman" w:cs="Times New Roman"/>
              </w:rPr>
              <w:t>8</w:t>
            </w:r>
            <w:r w:rsidR="001B40EB" w:rsidRPr="00C9073C"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2013"/>
        <w:gridCol w:w="2909"/>
        <w:gridCol w:w="10"/>
        <w:gridCol w:w="5133"/>
      </w:tblGrid>
      <w:tr w:rsidR="00594637" w:rsidRPr="00C9073C" w:rsidTr="00C9073C">
        <w:trPr>
          <w:trHeight w:val="688"/>
        </w:trPr>
        <w:tc>
          <w:tcPr>
            <w:tcW w:w="10065" w:type="dxa"/>
            <w:gridSpan w:val="4"/>
            <w:vAlign w:val="center"/>
          </w:tcPr>
          <w:p w:rsidR="00594637" w:rsidRPr="00C9073C" w:rsidRDefault="00D0754A" w:rsidP="0059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94637" w:rsidRPr="00C9073C">
              <w:rPr>
                <w:rFonts w:ascii="Times New Roman" w:hAnsi="Times New Roman" w:cs="Times New Roman"/>
                <w:b/>
              </w:rPr>
              <w:t>NALIZA DOSTAVLJENIH PRIMJEDBI</w:t>
            </w:r>
            <w:r w:rsidR="008559F4" w:rsidRPr="00C9073C">
              <w:rPr>
                <w:rFonts w:ascii="Times New Roman" w:hAnsi="Times New Roman" w:cs="Times New Roman"/>
              </w:rPr>
              <w:t xml:space="preserve"> – o načelnim prijedlozima i primjedbama odlučivalo je Općinsko vijeće Općine Vuka, temeljem članka 29. Zakona o poljoprivrednom zemljištu, na svojoj 09. sjednici održanoj 08. lipnja 2018. godine u 20.00 sati.</w:t>
            </w:r>
          </w:p>
        </w:tc>
      </w:tr>
      <w:tr w:rsidR="008559F4" w:rsidRPr="00C9073C" w:rsidTr="00C9073C">
        <w:trPr>
          <w:trHeight w:val="688"/>
        </w:trPr>
        <w:tc>
          <w:tcPr>
            <w:tcW w:w="4932" w:type="dxa"/>
            <w:gridSpan w:val="3"/>
            <w:vAlign w:val="center"/>
          </w:tcPr>
          <w:p w:rsidR="00C9073C" w:rsidRPr="00C9073C" w:rsidRDefault="008559F4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Koji su predstavnici zainteresirane javnosti </w:t>
            </w:r>
          </w:p>
          <w:p w:rsidR="008559F4" w:rsidRPr="00C9073C" w:rsidRDefault="008559F4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dostavili svoja očitovanja?</w:t>
            </w:r>
          </w:p>
        </w:tc>
        <w:tc>
          <w:tcPr>
            <w:tcW w:w="5133" w:type="dxa"/>
            <w:vAlign w:val="center"/>
          </w:tcPr>
          <w:p w:rsidR="008559F4" w:rsidRPr="00C9073C" w:rsidRDefault="008559F4" w:rsidP="00594637">
            <w:pPr>
              <w:rPr>
                <w:rFonts w:ascii="Times New Roman" w:hAnsi="Times New Roman" w:cs="Times New Roman"/>
                <w:b/>
              </w:rPr>
            </w:pPr>
            <w:r w:rsidRPr="00C9073C">
              <w:rPr>
                <w:rFonts w:ascii="Times New Roman" w:hAnsi="Times New Roman" w:cs="Times New Roman"/>
              </w:rPr>
              <w:t>Tijekom internetskog savjetovanja zaprimljeni su prijedlozi i primjedbe od strane Krešimira Kopljara</w:t>
            </w:r>
            <w:r w:rsidR="00D0754A">
              <w:rPr>
                <w:rFonts w:ascii="Times New Roman" w:hAnsi="Times New Roman" w:cs="Times New Roman"/>
              </w:rPr>
              <w:t>, dana 05.06.2018. godine</w:t>
            </w:r>
          </w:p>
        </w:tc>
      </w:tr>
      <w:tr w:rsidR="00C9073C" w:rsidRPr="00C9073C" w:rsidTr="00C9073C">
        <w:trPr>
          <w:trHeight w:val="890"/>
        </w:trPr>
        <w:tc>
          <w:tcPr>
            <w:tcW w:w="2013" w:type="dxa"/>
            <w:vAlign w:val="center"/>
          </w:tcPr>
          <w:p w:rsidR="008559F4" w:rsidRPr="00C9073C" w:rsidRDefault="008559F4" w:rsidP="00594637">
            <w:pPr>
              <w:rPr>
                <w:rFonts w:ascii="Times New Roman" w:hAnsi="Times New Roman" w:cs="Times New Roman"/>
                <w:i/>
              </w:rPr>
            </w:pPr>
            <w:r w:rsidRPr="00C9073C">
              <w:rPr>
                <w:rFonts w:ascii="Times New Roman" w:hAnsi="Times New Roman" w:cs="Times New Roman"/>
                <w:i/>
              </w:rPr>
              <w:t>Primjedba/prijedlog se odnosi na:</w:t>
            </w:r>
          </w:p>
          <w:p w:rsidR="008559F4" w:rsidRPr="00C9073C" w:rsidRDefault="008559F4" w:rsidP="0059463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9" w:type="dxa"/>
            <w:vAlign w:val="center"/>
          </w:tcPr>
          <w:p w:rsidR="008559F4" w:rsidRPr="00C9073C" w:rsidRDefault="008559F4" w:rsidP="00594637">
            <w:pPr>
              <w:rPr>
                <w:rFonts w:ascii="Times New Roman" w:hAnsi="Times New Roman" w:cs="Times New Roman"/>
                <w:i/>
              </w:rPr>
            </w:pPr>
            <w:r w:rsidRPr="00C9073C">
              <w:rPr>
                <w:rFonts w:ascii="Times New Roman" w:hAnsi="Times New Roman" w:cs="Times New Roman"/>
                <w:i/>
              </w:rPr>
              <w:t>Tekst primjedbe/prijedloga</w:t>
            </w:r>
          </w:p>
        </w:tc>
        <w:tc>
          <w:tcPr>
            <w:tcW w:w="5143" w:type="dxa"/>
            <w:gridSpan w:val="2"/>
            <w:vAlign w:val="center"/>
          </w:tcPr>
          <w:p w:rsidR="008559F4" w:rsidRPr="00C9073C" w:rsidRDefault="008559F4" w:rsidP="00202B33">
            <w:pPr>
              <w:rPr>
                <w:rFonts w:ascii="Times New Roman" w:hAnsi="Times New Roman" w:cs="Times New Roman"/>
                <w:i/>
              </w:rPr>
            </w:pPr>
            <w:r w:rsidRPr="00C9073C">
              <w:rPr>
                <w:rFonts w:ascii="Times New Roman" w:hAnsi="Times New Roman" w:cs="Times New Roman"/>
                <w:i/>
              </w:rPr>
              <w:t>Prihvaćanje/ne prihvaćanje primjedbe/prijedloga sa obrazloženjem</w:t>
            </w:r>
          </w:p>
        </w:tc>
      </w:tr>
      <w:tr w:rsidR="00C9073C" w:rsidRPr="00C9073C" w:rsidTr="00C9073C">
        <w:trPr>
          <w:trHeight w:val="890"/>
        </w:trPr>
        <w:tc>
          <w:tcPr>
            <w:tcW w:w="2013" w:type="dxa"/>
            <w:vAlign w:val="center"/>
          </w:tcPr>
          <w:p w:rsidR="008559F4" w:rsidRPr="00C9073C" w:rsidRDefault="00C9073C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Tablica 1v: </w:t>
            </w:r>
            <w:r w:rsidR="00150FD0" w:rsidRPr="00C9073C">
              <w:rPr>
                <w:rFonts w:ascii="Times New Roman" w:hAnsi="Times New Roman" w:cs="Times New Roman"/>
              </w:rPr>
              <w:t>k.č.br. 627/3, k.o. Vuka</w:t>
            </w:r>
          </w:p>
        </w:tc>
        <w:tc>
          <w:tcPr>
            <w:tcW w:w="2909" w:type="dxa"/>
            <w:vAlign w:val="center"/>
          </w:tcPr>
          <w:p w:rsidR="008559F4" w:rsidRPr="00C9073C" w:rsidRDefault="00150FD0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k.č.br. 627/3 k.o. Vuka je pista, te ne može ići u zakup</w:t>
            </w:r>
          </w:p>
        </w:tc>
        <w:tc>
          <w:tcPr>
            <w:tcW w:w="5143" w:type="dxa"/>
            <w:gridSpan w:val="2"/>
            <w:vAlign w:val="center"/>
          </w:tcPr>
          <w:p w:rsidR="008559F4" w:rsidRPr="00C9073C" w:rsidRDefault="003C5D0E" w:rsidP="00B128B3">
            <w:pPr>
              <w:jc w:val="both"/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Primjedba se djelomično prihvaća, odnosno u tablicu koja je sastavni dio programa raspolaganja uvodi se napomena: pista. S obzirom da je sukladno očitovanju Upravnog odjela za prostorno uređenje i graditeljstvo, navedena k.č.br. označena kao P2 (vrijedno </w:t>
            </w:r>
            <w:r w:rsidRPr="00C9073C">
              <w:rPr>
                <w:rFonts w:ascii="Times New Roman" w:hAnsi="Times New Roman" w:cs="Times New Roman"/>
              </w:rPr>
              <w:lastRenderedPageBreak/>
              <w:t>poljoprivredno zemljište), mišljena smo da istu treba zadržati u Programu.</w:t>
            </w:r>
          </w:p>
        </w:tc>
      </w:tr>
      <w:tr w:rsidR="00C9073C" w:rsidRPr="00C9073C" w:rsidTr="00C9073C">
        <w:trPr>
          <w:trHeight w:val="890"/>
        </w:trPr>
        <w:tc>
          <w:tcPr>
            <w:tcW w:w="2013" w:type="dxa"/>
            <w:vAlign w:val="center"/>
          </w:tcPr>
          <w:p w:rsidR="008559F4" w:rsidRPr="00C9073C" w:rsidRDefault="00C9073C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lastRenderedPageBreak/>
              <w:t xml:space="preserve">Tablica 1v: </w:t>
            </w:r>
            <w:r w:rsidR="00150FD0" w:rsidRPr="00C9073C">
              <w:rPr>
                <w:rFonts w:ascii="Times New Roman" w:hAnsi="Times New Roman" w:cs="Times New Roman"/>
              </w:rPr>
              <w:t>k.č.br. 569 i 606, k.o. Vuka</w:t>
            </w:r>
          </w:p>
        </w:tc>
        <w:tc>
          <w:tcPr>
            <w:tcW w:w="2909" w:type="dxa"/>
            <w:vAlign w:val="center"/>
          </w:tcPr>
          <w:p w:rsidR="008559F4" w:rsidRPr="00C9073C" w:rsidRDefault="00150FD0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k.č.br. 569 i 606 k.o. Vuka je šuma (Lovačko), te ne može ići u zakup</w:t>
            </w:r>
          </w:p>
        </w:tc>
        <w:tc>
          <w:tcPr>
            <w:tcW w:w="5143" w:type="dxa"/>
            <w:gridSpan w:val="2"/>
            <w:vAlign w:val="center"/>
          </w:tcPr>
          <w:p w:rsidR="00EC3003" w:rsidRPr="00C9073C" w:rsidRDefault="00EC3003" w:rsidP="00B128B3">
            <w:pPr>
              <w:jc w:val="both"/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Primjedba se djelomično prihvaća, te će se u tablici koja je sastavni dio programa raspolaganja uvesti napomena: </w:t>
            </w:r>
          </w:p>
          <w:p w:rsidR="008559F4" w:rsidRPr="00C9073C" w:rsidRDefault="00EC3003" w:rsidP="00B128B3">
            <w:pPr>
              <w:jc w:val="both"/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zemljište je šuma i bit će uvršteno u šumsko-gospodarske osnove,</w:t>
            </w:r>
            <w:r w:rsidR="00D0754A">
              <w:rPr>
                <w:rFonts w:ascii="Times New Roman" w:hAnsi="Times New Roman" w:cs="Times New Roman"/>
              </w:rPr>
              <w:t xml:space="preserve"> ukoliko se utvrdi da su troškovi privođenja poljoprivrednoj namjeni veći od tržišne vrijednosti ili ukupnog iznosa zakupnine tog zemljišta,</w:t>
            </w:r>
            <w:r w:rsidRPr="00C9073C">
              <w:rPr>
                <w:rFonts w:ascii="Times New Roman" w:hAnsi="Times New Roman" w:cs="Times New Roman"/>
              </w:rPr>
              <w:t xml:space="preserve"> a do provođenja tih aktivnosti, smatramo da ist</w:t>
            </w:r>
            <w:r w:rsidR="00520ECD">
              <w:rPr>
                <w:rFonts w:ascii="Times New Roman" w:hAnsi="Times New Roman" w:cs="Times New Roman"/>
              </w:rPr>
              <w:t>a</w:t>
            </w:r>
            <w:r w:rsidRPr="00C9073C">
              <w:rPr>
                <w:rFonts w:ascii="Times New Roman" w:hAnsi="Times New Roman" w:cs="Times New Roman"/>
              </w:rPr>
              <w:t xml:space="preserve"> treba ostati na navedeni način uključeno u Program raspolaganja. </w:t>
            </w:r>
          </w:p>
        </w:tc>
      </w:tr>
      <w:tr w:rsidR="00C9073C" w:rsidRPr="00C9073C" w:rsidTr="00C9073C">
        <w:trPr>
          <w:trHeight w:val="890"/>
        </w:trPr>
        <w:tc>
          <w:tcPr>
            <w:tcW w:w="2013" w:type="dxa"/>
            <w:vAlign w:val="center"/>
          </w:tcPr>
          <w:p w:rsidR="00150FD0" w:rsidRPr="00C9073C" w:rsidRDefault="00C9073C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Tablica 1v: </w:t>
            </w:r>
            <w:r w:rsidR="00150FD0" w:rsidRPr="00C9073C">
              <w:rPr>
                <w:rFonts w:ascii="Times New Roman" w:hAnsi="Times New Roman" w:cs="Times New Roman"/>
              </w:rPr>
              <w:t xml:space="preserve">k.č.br. 521 k.o. </w:t>
            </w:r>
            <w:proofErr w:type="spellStart"/>
            <w:r w:rsidR="00150FD0" w:rsidRPr="00C9073C">
              <w:rPr>
                <w:rFonts w:ascii="Times New Roman" w:hAnsi="Times New Roman" w:cs="Times New Roman"/>
              </w:rPr>
              <w:t>Dopsin</w:t>
            </w:r>
            <w:proofErr w:type="spellEnd"/>
          </w:p>
        </w:tc>
        <w:tc>
          <w:tcPr>
            <w:tcW w:w="2909" w:type="dxa"/>
            <w:vAlign w:val="center"/>
          </w:tcPr>
          <w:p w:rsidR="00150FD0" w:rsidRPr="00C9073C" w:rsidRDefault="00150FD0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k.č.br. 521 k.o. </w:t>
            </w:r>
            <w:proofErr w:type="spellStart"/>
            <w:r w:rsidRPr="00C9073C">
              <w:rPr>
                <w:rFonts w:ascii="Times New Roman" w:hAnsi="Times New Roman" w:cs="Times New Roman"/>
              </w:rPr>
              <w:t>Dopsin</w:t>
            </w:r>
            <w:proofErr w:type="spellEnd"/>
            <w:r w:rsidRPr="00C9073C">
              <w:rPr>
                <w:rFonts w:ascii="Times New Roman" w:hAnsi="Times New Roman" w:cs="Times New Roman"/>
              </w:rPr>
              <w:t xml:space="preserve"> se nakon izmjere pojavila i nalazi se unutar (pored) zemljišta u vlasništvu podnositelja primjedbe, te predlaže da se to zemljište da u prodaju</w:t>
            </w:r>
          </w:p>
        </w:tc>
        <w:tc>
          <w:tcPr>
            <w:tcW w:w="5143" w:type="dxa"/>
            <w:gridSpan w:val="2"/>
            <w:vAlign w:val="center"/>
          </w:tcPr>
          <w:p w:rsidR="00150FD0" w:rsidRPr="00C9073C" w:rsidRDefault="00EC3003" w:rsidP="00B128B3">
            <w:pPr>
              <w:jc w:val="both"/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>Primjedba se ne prihvaća. Sukladno prijedlogu Programa raspolaganja, Općina Vuka neće provoditi prodaju poljoprivrednog zemljišta u vlasništvu RH s obzirom da je po prethodnom programu, prodana većina državnog poljoprivrednog zemljišta, čime je općina dugoročno ostala bez značajnog prihoda.</w:t>
            </w:r>
          </w:p>
        </w:tc>
      </w:tr>
      <w:tr w:rsidR="00C9073C" w:rsidRPr="00C9073C" w:rsidTr="00C9073C">
        <w:trPr>
          <w:trHeight w:val="890"/>
        </w:trPr>
        <w:tc>
          <w:tcPr>
            <w:tcW w:w="2013" w:type="dxa"/>
            <w:vAlign w:val="center"/>
          </w:tcPr>
          <w:p w:rsidR="00150FD0" w:rsidRPr="00C9073C" w:rsidRDefault="00C9073C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Tablica 1v: </w:t>
            </w:r>
            <w:r w:rsidR="00150FD0" w:rsidRPr="00C9073C">
              <w:rPr>
                <w:rFonts w:ascii="Times New Roman" w:hAnsi="Times New Roman" w:cs="Times New Roman"/>
              </w:rPr>
              <w:t xml:space="preserve">k.č.br. 658 k.o. </w:t>
            </w:r>
            <w:proofErr w:type="spellStart"/>
            <w:r w:rsidR="00150FD0" w:rsidRPr="00C9073C">
              <w:rPr>
                <w:rFonts w:ascii="Times New Roman" w:hAnsi="Times New Roman" w:cs="Times New Roman"/>
              </w:rPr>
              <w:t>Dopsin</w:t>
            </w:r>
            <w:proofErr w:type="spellEnd"/>
          </w:p>
        </w:tc>
        <w:tc>
          <w:tcPr>
            <w:tcW w:w="2909" w:type="dxa"/>
            <w:vAlign w:val="center"/>
          </w:tcPr>
          <w:p w:rsidR="00150FD0" w:rsidRPr="00C9073C" w:rsidRDefault="00477D82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Podnositelj navodi da je po bivšem programu k.č.br. 658 k.o. </w:t>
            </w:r>
            <w:proofErr w:type="spellStart"/>
            <w:r w:rsidRPr="00C9073C">
              <w:rPr>
                <w:rFonts w:ascii="Times New Roman" w:hAnsi="Times New Roman" w:cs="Times New Roman"/>
              </w:rPr>
              <w:t>Dopsin</w:t>
            </w:r>
            <w:proofErr w:type="spellEnd"/>
            <w:r w:rsidRPr="00C9073C">
              <w:rPr>
                <w:rFonts w:ascii="Times New Roman" w:hAnsi="Times New Roman" w:cs="Times New Roman"/>
              </w:rPr>
              <w:t xml:space="preserve"> bila namijenjena za prodaju, </w:t>
            </w:r>
            <w:r w:rsidR="003C5D0E" w:rsidRPr="00C9073C">
              <w:rPr>
                <w:rFonts w:ascii="Times New Roman" w:hAnsi="Times New Roman" w:cs="Times New Roman"/>
              </w:rPr>
              <w:t>ali pošto nije izvršena izmjera, a jedan dio te čestice se katastarski vodi kao šuma, nije ju bilo moguće prodati, te iz tih razloga smatra da to zemljište ne može ići u povrat, te se uz istu nalazi njegovo zemljište, te smatra da je treba dati u zakup ili u prodaju</w:t>
            </w:r>
          </w:p>
        </w:tc>
        <w:tc>
          <w:tcPr>
            <w:tcW w:w="5143" w:type="dxa"/>
            <w:gridSpan w:val="2"/>
            <w:vAlign w:val="center"/>
          </w:tcPr>
          <w:p w:rsidR="00150FD0" w:rsidRPr="00C9073C" w:rsidRDefault="00EC3003" w:rsidP="00B128B3">
            <w:pPr>
              <w:jc w:val="both"/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Primjedba se ne prihvaća. Ukupna površina k.č.br. 658 k.o. Vuka je veća od površine koju je Općina Vuka dužna Programom osigurati za povrat, </w:t>
            </w:r>
            <w:r w:rsidR="00C9073C" w:rsidRPr="00C9073C">
              <w:rPr>
                <w:rFonts w:ascii="Times New Roman" w:hAnsi="Times New Roman" w:cs="Times New Roman"/>
              </w:rPr>
              <w:t>te sukladno dostavljenim podacima Upravnog odjela za prostorno uređenje i graditeljstvo, Ureda državne uprave u Osječko-baranjskoj županiji, te Hrvatskih šuma, smatramo da je ista pogodna za povrat.</w:t>
            </w:r>
            <w:r w:rsidRPr="00C907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073C" w:rsidRPr="00C9073C" w:rsidTr="00C9073C">
        <w:trPr>
          <w:trHeight w:val="890"/>
        </w:trPr>
        <w:tc>
          <w:tcPr>
            <w:tcW w:w="2013" w:type="dxa"/>
            <w:vAlign w:val="center"/>
          </w:tcPr>
          <w:p w:rsidR="00150FD0" w:rsidRPr="00C9073C" w:rsidRDefault="00C9073C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Nacrt Programa i Tablica v1: </w:t>
            </w:r>
            <w:r w:rsidR="00150FD0" w:rsidRPr="00C9073C">
              <w:rPr>
                <w:rFonts w:ascii="Times New Roman" w:hAnsi="Times New Roman" w:cs="Times New Roman"/>
              </w:rPr>
              <w:t>Zemljište za povrat</w:t>
            </w:r>
          </w:p>
        </w:tc>
        <w:tc>
          <w:tcPr>
            <w:tcW w:w="2909" w:type="dxa"/>
            <w:vAlign w:val="center"/>
          </w:tcPr>
          <w:p w:rsidR="00150FD0" w:rsidRPr="00C9073C" w:rsidRDefault="003C5D0E" w:rsidP="00594637">
            <w:pPr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Podnositelj navodi da je u Općini Vuka vraćeno zemljište bivšim vlasnicima, te smatra da zemljište za povrat ne treba stavljati u program, te ako ima novih zahtjeva, predlaže da se za povrat odrede čestice u Lipovcu </w:t>
            </w:r>
            <w:proofErr w:type="spellStart"/>
            <w:r w:rsidRPr="00C9073C">
              <w:rPr>
                <w:rFonts w:ascii="Times New Roman" w:hAnsi="Times New Roman" w:cs="Times New Roman"/>
              </w:rPr>
              <w:t>Hrastinskom</w:t>
            </w:r>
            <w:proofErr w:type="spellEnd"/>
            <w:r w:rsidRPr="00C9073C">
              <w:rPr>
                <w:rFonts w:ascii="Times New Roman" w:hAnsi="Times New Roman" w:cs="Times New Roman"/>
              </w:rPr>
              <w:t xml:space="preserve">: k.č.br. 615,616,617 i 618 k.o. </w:t>
            </w:r>
            <w:proofErr w:type="spellStart"/>
            <w:r w:rsidRPr="00C9073C">
              <w:rPr>
                <w:rFonts w:ascii="Times New Roman" w:hAnsi="Times New Roman" w:cs="Times New Roman"/>
              </w:rPr>
              <w:t>Dopsin</w:t>
            </w:r>
            <w:proofErr w:type="spellEnd"/>
          </w:p>
        </w:tc>
        <w:tc>
          <w:tcPr>
            <w:tcW w:w="5143" w:type="dxa"/>
            <w:gridSpan w:val="2"/>
            <w:vAlign w:val="center"/>
          </w:tcPr>
          <w:p w:rsidR="00150FD0" w:rsidRPr="00C9073C" w:rsidRDefault="00C9073C" w:rsidP="00B128B3">
            <w:pPr>
              <w:jc w:val="both"/>
              <w:rPr>
                <w:rFonts w:ascii="Times New Roman" w:hAnsi="Times New Roman" w:cs="Times New Roman"/>
              </w:rPr>
            </w:pPr>
            <w:r w:rsidRPr="00C9073C">
              <w:rPr>
                <w:rFonts w:ascii="Times New Roman" w:hAnsi="Times New Roman" w:cs="Times New Roman"/>
              </w:rPr>
              <w:t xml:space="preserve">Primjedba se ne prihvaća. Sukladno očitovanju Ureda državne uprave u Osječko-baranjskoj županiji, na području k.o. </w:t>
            </w:r>
            <w:proofErr w:type="spellStart"/>
            <w:r w:rsidRPr="00C9073C">
              <w:rPr>
                <w:rFonts w:ascii="Times New Roman" w:hAnsi="Times New Roman" w:cs="Times New Roman"/>
              </w:rPr>
              <w:t>Dopsin</w:t>
            </w:r>
            <w:proofErr w:type="spellEnd"/>
            <w:r w:rsidRPr="00C9073C">
              <w:rPr>
                <w:rFonts w:ascii="Times New Roman" w:hAnsi="Times New Roman" w:cs="Times New Roman"/>
              </w:rPr>
              <w:t xml:space="preserve"> potrebno je predvidjeti 4,9096 ha za povrat, međutim, nije poznato na području koje općine (</w:t>
            </w:r>
            <w:proofErr w:type="spellStart"/>
            <w:r w:rsidRPr="00C9073C">
              <w:rPr>
                <w:rFonts w:ascii="Times New Roman" w:hAnsi="Times New Roman" w:cs="Times New Roman"/>
              </w:rPr>
              <w:t>Vladislavci</w:t>
            </w:r>
            <w:proofErr w:type="spellEnd"/>
            <w:r w:rsidRPr="00C9073C">
              <w:rPr>
                <w:rFonts w:ascii="Times New Roman" w:hAnsi="Times New Roman" w:cs="Times New Roman"/>
              </w:rPr>
              <w:t xml:space="preserve"> ili Vuka)</w:t>
            </w:r>
            <w:r w:rsidR="00D0754A">
              <w:rPr>
                <w:rFonts w:ascii="Times New Roman" w:hAnsi="Times New Roman" w:cs="Times New Roman"/>
              </w:rPr>
              <w:t xml:space="preserve"> je istu površinu potrebno osigurati</w:t>
            </w:r>
            <w:r w:rsidRPr="00C9073C">
              <w:rPr>
                <w:rFonts w:ascii="Times New Roman" w:hAnsi="Times New Roman" w:cs="Times New Roman"/>
              </w:rPr>
              <w:t>. Također, postoje predmeti koji su u žalbenom postupku u Ministarstvu pravosuđa, a podatke o tim predmetima i površinama, Ured državne uprave nema, te će moguće biti potrebno osigurati i dodatne površine, po završetku žalbenih postupaka.</w:t>
            </w:r>
          </w:p>
        </w:tc>
      </w:tr>
    </w:tbl>
    <w:p w:rsidR="001B40EB" w:rsidRDefault="001B40EB" w:rsidP="00C9073C">
      <w:bookmarkStart w:id="0" w:name="_GoBack"/>
      <w:bookmarkEnd w:id="0"/>
    </w:p>
    <w:sectPr w:rsidR="001B40EB" w:rsidSect="00B165CC">
      <w:headerReference w:type="default" r:id="rId7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9A" w:rsidRDefault="00E1609A" w:rsidP="00EA76CE">
      <w:pPr>
        <w:spacing w:after="0" w:line="240" w:lineRule="auto"/>
      </w:pPr>
      <w:r>
        <w:separator/>
      </w:r>
    </w:p>
  </w:endnote>
  <w:endnote w:type="continuationSeparator" w:id="0">
    <w:p w:rsidR="00E1609A" w:rsidRDefault="00E1609A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9A" w:rsidRDefault="00E1609A" w:rsidP="00EA76CE">
      <w:pPr>
        <w:spacing w:after="0" w:line="240" w:lineRule="auto"/>
      </w:pPr>
      <w:r>
        <w:separator/>
      </w:r>
    </w:p>
  </w:footnote>
  <w:footnote w:type="continuationSeparator" w:id="0">
    <w:p w:rsidR="00E1609A" w:rsidRDefault="00E1609A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EB" w:rsidRDefault="00B165CC" w:rsidP="00B165CC">
    <w:pPr>
      <w:pStyle w:val="Zaglavlje"/>
      <w:tabs>
        <w:tab w:val="clear" w:pos="9072"/>
      </w:tabs>
      <w:ind w:left="-851" w:right="5953"/>
      <w:jc w:val="center"/>
      <w:rPr>
        <w:noProof/>
        <w:lang w:eastAsia="hr-HR"/>
      </w:rPr>
    </w:pPr>
    <w:r>
      <w:rPr>
        <w:noProof/>
        <w:lang w:eastAsia="hr-HR"/>
      </w:rPr>
      <w:t>Republika Hrvatska</w:t>
    </w:r>
  </w:p>
  <w:p w:rsidR="00B165CC" w:rsidRDefault="00B165CC" w:rsidP="00B165CC">
    <w:pPr>
      <w:pStyle w:val="Zaglavlje"/>
      <w:tabs>
        <w:tab w:val="clear" w:pos="9072"/>
      </w:tabs>
      <w:ind w:left="-851" w:right="5953"/>
      <w:jc w:val="center"/>
      <w:rPr>
        <w:noProof/>
        <w:lang w:eastAsia="hr-HR"/>
      </w:rPr>
    </w:pPr>
    <w:r>
      <w:rPr>
        <w:noProof/>
        <w:lang w:eastAsia="hr-HR"/>
      </w:rPr>
      <w:t>Osječko-baranjska županija</w:t>
    </w:r>
  </w:p>
  <w:p w:rsidR="00B165CC" w:rsidRDefault="00B165CC" w:rsidP="00B165CC">
    <w:pPr>
      <w:pStyle w:val="Zaglavlje"/>
      <w:tabs>
        <w:tab w:val="clear" w:pos="9072"/>
      </w:tabs>
      <w:ind w:left="-851" w:right="5953"/>
      <w:jc w:val="center"/>
      <w:rPr>
        <w:noProof/>
        <w:lang w:eastAsia="hr-HR"/>
      </w:rPr>
    </w:pPr>
    <w:r>
      <w:rPr>
        <w:noProof/>
        <w:lang w:eastAsia="hr-HR"/>
      </w:rPr>
      <w:t>Općina Vuka</w:t>
    </w:r>
  </w:p>
  <w:p w:rsidR="00B165CC" w:rsidRDefault="00B165CC" w:rsidP="00B165CC">
    <w:pPr>
      <w:pStyle w:val="Zaglavlje"/>
      <w:tabs>
        <w:tab w:val="clear" w:pos="9072"/>
      </w:tabs>
      <w:ind w:left="-851" w:right="5953"/>
      <w:jc w:val="center"/>
      <w:rPr>
        <w:noProof/>
        <w:lang w:eastAsia="hr-HR"/>
      </w:rPr>
    </w:pPr>
    <w:r>
      <w:rPr>
        <w:noProof/>
        <w:lang w:eastAsia="hr-HR"/>
      </w:rPr>
      <w:t>Općinsko vijeće</w:t>
    </w:r>
  </w:p>
  <w:p w:rsidR="00B165CC" w:rsidRDefault="00B165CC" w:rsidP="001B40EB">
    <w:pPr>
      <w:pStyle w:val="Zaglavlje"/>
      <w:ind w:left="-851"/>
      <w:rPr>
        <w:noProof/>
        <w:lang w:eastAsia="hr-HR"/>
      </w:rPr>
    </w:pPr>
  </w:p>
  <w:p w:rsidR="001B40EB" w:rsidRDefault="001B40EB" w:rsidP="00EA76C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71"/>
    <w:rsid w:val="000B5814"/>
    <w:rsid w:val="00150FD0"/>
    <w:rsid w:val="001B06C2"/>
    <w:rsid w:val="001B40EB"/>
    <w:rsid w:val="001B7066"/>
    <w:rsid w:val="001E74AF"/>
    <w:rsid w:val="00202B33"/>
    <w:rsid w:val="00243A72"/>
    <w:rsid w:val="00283A6B"/>
    <w:rsid w:val="002A1F7A"/>
    <w:rsid w:val="00347748"/>
    <w:rsid w:val="0038270C"/>
    <w:rsid w:val="003B26F2"/>
    <w:rsid w:val="003C5D0E"/>
    <w:rsid w:val="004337CE"/>
    <w:rsid w:val="00477D82"/>
    <w:rsid w:val="00481280"/>
    <w:rsid w:val="004C0664"/>
    <w:rsid w:val="004D6571"/>
    <w:rsid w:val="005001F0"/>
    <w:rsid w:val="00520ECD"/>
    <w:rsid w:val="00562113"/>
    <w:rsid w:val="00594637"/>
    <w:rsid w:val="00674D67"/>
    <w:rsid w:val="006E4F48"/>
    <w:rsid w:val="008559F4"/>
    <w:rsid w:val="008813EC"/>
    <w:rsid w:val="0096777C"/>
    <w:rsid w:val="00993B2F"/>
    <w:rsid w:val="009F577D"/>
    <w:rsid w:val="00AC082B"/>
    <w:rsid w:val="00B128B3"/>
    <w:rsid w:val="00B165CC"/>
    <w:rsid w:val="00B3080B"/>
    <w:rsid w:val="00B61797"/>
    <w:rsid w:val="00C9073C"/>
    <w:rsid w:val="00CB2F26"/>
    <w:rsid w:val="00D0754A"/>
    <w:rsid w:val="00D20D6E"/>
    <w:rsid w:val="00E1609A"/>
    <w:rsid w:val="00EA1E7A"/>
    <w:rsid w:val="00EA76CE"/>
    <w:rsid w:val="00EC3003"/>
    <w:rsid w:val="00E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AD3F"/>
  <w15:chartTrackingRefBased/>
  <w15:docId w15:val="{2A5B7A0E-4377-4E15-83D7-536BC0A1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813EC"/>
    <w:pPr>
      <w:keepNext/>
      <w:tabs>
        <w:tab w:val="left" w:pos="3544"/>
      </w:tabs>
      <w:spacing w:after="0" w:line="240" w:lineRule="auto"/>
      <w:ind w:right="552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3">
    <w:name w:val="Grid Table 5 Dark Accent 3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  <w:style w:type="character" w:customStyle="1" w:styleId="Naslov2Char">
    <w:name w:val="Naslov 2 Char"/>
    <w:basedOn w:val="Zadanifontodlomka"/>
    <w:link w:val="Naslov2"/>
    <w:rsid w:val="008813EC"/>
    <w:rPr>
      <w:rFonts w:ascii="Times New Roman" w:eastAsia="Times New Roman" w:hAnsi="Times New Roman" w:cs="Times New Roman"/>
      <w:b/>
      <w:sz w:val="24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967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B534-ADAB-43D4-B9E2-EEF9B631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Msertić</cp:lastModifiedBy>
  <cp:revision>8</cp:revision>
  <cp:lastPrinted>2018-06-08T18:27:00Z</cp:lastPrinted>
  <dcterms:created xsi:type="dcterms:W3CDTF">2018-06-08T09:48:00Z</dcterms:created>
  <dcterms:modified xsi:type="dcterms:W3CDTF">2018-06-08T18:29:00Z</dcterms:modified>
</cp:coreProperties>
</file>