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767"/>
        <w:rPr>
          <w:sz w:val="20"/>
        </w:rPr>
      </w:pPr>
      <w:r>
        <w:rPr>
          <w:sz w:val="20"/>
        </w:rPr>
        <w:drawing>
          <wp:inline distT="0" distB="0" distL="0" distR="0">
            <wp:extent cx="256050" cy="31546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50" cy="31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7"/>
      </w:tblGrid>
      <w:tr>
        <w:trPr>
          <w:trHeight w:val="230" w:hRule="atLeast"/>
        </w:trPr>
        <w:tc>
          <w:tcPr>
            <w:tcW w:w="3687" w:type="dxa"/>
          </w:tcPr>
          <w:p>
            <w:pPr>
              <w:pStyle w:val="TableParagraph"/>
              <w:spacing w:line="211" w:lineRule="exact" w:before="0"/>
              <w:ind w:left="178" w:right="17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REPUBLIKA HRVATSKA</w:t>
            </w:r>
          </w:p>
        </w:tc>
      </w:tr>
      <w:tr>
        <w:trPr>
          <w:trHeight w:val="346" w:hRule="atLeast"/>
        </w:trPr>
        <w:tc>
          <w:tcPr>
            <w:tcW w:w="3687" w:type="dxa"/>
          </w:tcPr>
          <w:p>
            <w:pPr>
              <w:pStyle w:val="TableParagraph"/>
              <w:spacing w:before="0"/>
              <w:ind w:left="178" w:right="17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OSJEČKO BARANJSKA ŽUPANIJA</w:t>
            </w:r>
          </w:p>
        </w:tc>
      </w:tr>
      <w:tr>
        <w:trPr>
          <w:trHeight w:val="340" w:hRule="atLeast"/>
        </w:trPr>
        <w:tc>
          <w:tcPr>
            <w:tcW w:w="3687" w:type="dxa"/>
          </w:tcPr>
          <w:p>
            <w:pPr>
              <w:pStyle w:val="TableParagraph"/>
              <w:spacing w:line="213" w:lineRule="exact" w:before="106"/>
              <w:ind w:left="178" w:right="17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OPĆINA VUKA</w:t>
            </w:r>
          </w:p>
        </w:tc>
      </w:tr>
      <w:tr>
        <w:trPr>
          <w:trHeight w:val="224" w:hRule="atLeast"/>
        </w:trPr>
        <w:tc>
          <w:tcPr>
            <w:tcW w:w="3687" w:type="dxa"/>
          </w:tcPr>
          <w:p>
            <w:pPr>
              <w:pStyle w:val="TableParagraph"/>
              <w:spacing w:line="205" w:lineRule="exact" w:before="0"/>
              <w:ind w:left="178" w:right="16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Općinsko vijeće</w:t>
            </w:r>
          </w:p>
        </w:tc>
      </w:tr>
    </w:tbl>
    <w:p>
      <w:pPr>
        <w:pStyle w:val="BodyText"/>
        <w:spacing w:before="1"/>
        <w:rPr>
          <w:sz w:val="18"/>
        </w:rPr>
      </w:pPr>
    </w:p>
    <w:p>
      <w:pPr>
        <w:pStyle w:val="BodyText"/>
        <w:spacing w:line="254" w:lineRule="auto" w:before="90"/>
        <w:ind w:left="620" w:right="434"/>
        <w:jc w:val="both"/>
      </w:pPr>
      <w:r>
        <w:rPr/>
        <w:t>Temeljem članka 72. Zakona o komunalnom gospodarstvu (Narodne novine broj 68/18, 110/18, 32/20) i članka 36. Statuta Općine Vuka (Službeni glasnik Općine Vuka broj 01/14, 01/18, 01/20), Općinsko vijeće Općine Vuka na sjednici održanoj 28. svibnja 2020. godine donosi</w:t>
      </w:r>
    </w:p>
    <w:p>
      <w:pPr>
        <w:pStyle w:val="Heading1"/>
        <w:spacing w:before="223"/>
        <w:ind w:left="3597"/>
      </w:pPr>
      <w:r>
        <w:rPr/>
        <w:t>I. IZMJENE I DOPUNE PROGRAMA</w:t>
      </w:r>
    </w:p>
    <w:p>
      <w:pPr>
        <w:spacing w:before="0"/>
        <w:ind w:left="4837" w:right="1457" w:hanging="3578"/>
        <w:jc w:val="left"/>
        <w:rPr>
          <w:b/>
          <w:sz w:val="24"/>
        </w:rPr>
      </w:pPr>
      <w:r>
        <w:rPr>
          <w:b/>
          <w:sz w:val="24"/>
        </w:rPr>
        <w:t>ODRŽAVANJA OBJEKATA I UREĐAJA KOMUNALNE INFRASTRUKTURE ZA 2020. GODINU</w:t>
      </w: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5361" w:right="0" w:firstLine="0"/>
        <w:jc w:val="left"/>
        <w:rPr>
          <w:b/>
          <w:sz w:val="24"/>
        </w:rPr>
      </w:pPr>
      <w:r>
        <w:rPr>
          <w:b/>
          <w:sz w:val="24"/>
        </w:rPr>
        <w:t>Članak 1.</w:t>
      </w:r>
    </w:p>
    <w:p>
      <w:pPr>
        <w:pStyle w:val="BodyText"/>
        <w:spacing w:before="1"/>
        <w:ind w:left="620" w:right="706"/>
      </w:pPr>
      <w:r>
        <w:rPr/>
        <w:t>Ovim Programom određuje se opis i opseg poslova i izvori financijskih sredstava za održavanje objekata i uređaja komunalne infrastrukture na području Općine Vuka i to za komunalne djelatnosti kako slijedi:</w:t>
      </w:r>
    </w:p>
    <w:p>
      <w:pPr>
        <w:pStyle w:val="ListParagraph"/>
        <w:numPr>
          <w:ilvl w:val="0"/>
          <w:numId w:val="1"/>
        </w:numPr>
        <w:tabs>
          <w:tab w:pos="1689" w:val="left" w:leader="none"/>
        </w:tabs>
        <w:spacing w:line="240" w:lineRule="auto" w:before="0" w:after="0"/>
        <w:ind w:left="1688" w:right="0" w:hanging="361"/>
        <w:jc w:val="left"/>
        <w:rPr>
          <w:sz w:val="24"/>
        </w:rPr>
      </w:pPr>
      <w:r>
        <w:rPr>
          <w:sz w:val="24"/>
        </w:rPr>
        <w:t>održavanje javnih zelenih</w:t>
      </w:r>
      <w:r>
        <w:rPr>
          <w:spacing w:val="3"/>
          <w:sz w:val="24"/>
        </w:rPr>
        <w:t> </w:t>
      </w:r>
      <w:r>
        <w:rPr>
          <w:sz w:val="24"/>
        </w:rPr>
        <w:t>površina,</w:t>
      </w:r>
    </w:p>
    <w:p>
      <w:pPr>
        <w:pStyle w:val="ListParagraph"/>
        <w:numPr>
          <w:ilvl w:val="0"/>
          <w:numId w:val="1"/>
        </w:numPr>
        <w:tabs>
          <w:tab w:pos="1689" w:val="left" w:leader="none"/>
        </w:tabs>
        <w:spacing w:line="240" w:lineRule="auto" w:before="0" w:after="0"/>
        <w:ind w:left="1688" w:right="0" w:hanging="361"/>
        <w:jc w:val="left"/>
        <w:rPr>
          <w:sz w:val="24"/>
        </w:rPr>
      </w:pPr>
      <w:r>
        <w:rPr>
          <w:sz w:val="24"/>
        </w:rPr>
        <w:t>redovito održavanje nerazvrstanih cesta,</w:t>
      </w:r>
    </w:p>
    <w:p>
      <w:pPr>
        <w:pStyle w:val="ListParagraph"/>
        <w:numPr>
          <w:ilvl w:val="0"/>
          <w:numId w:val="1"/>
        </w:numPr>
        <w:tabs>
          <w:tab w:pos="1689" w:val="left" w:leader="none"/>
        </w:tabs>
        <w:spacing w:line="274" w:lineRule="exact" w:before="0" w:after="0"/>
        <w:ind w:left="1688" w:right="0" w:hanging="361"/>
        <w:jc w:val="left"/>
        <w:rPr>
          <w:sz w:val="24"/>
        </w:rPr>
      </w:pPr>
      <w:r>
        <w:rPr>
          <w:sz w:val="24"/>
        </w:rPr>
        <w:t>zimsko održavanje nerazvrstanih</w:t>
      </w:r>
      <w:r>
        <w:rPr>
          <w:spacing w:val="-1"/>
          <w:sz w:val="24"/>
        </w:rPr>
        <w:t> </w:t>
      </w:r>
      <w:r>
        <w:rPr>
          <w:sz w:val="24"/>
        </w:rPr>
        <w:t>cesta,</w:t>
      </w:r>
    </w:p>
    <w:p>
      <w:pPr>
        <w:pStyle w:val="ListParagraph"/>
        <w:numPr>
          <w:ilvl w:val="0"/>
          <w:numId w:val="1"/>
        </w:numPr>
        <w:tabs>
          <w:tab w:pos="1689" w:val="left" w:leader="none"/>
        </w:tabs>
        <w:spacing w:line="274" w:lineRule="exact" w:before="0" w:after="0"/>
        <w:ind w:left="1688" w:right="0" w:hanging="361"/>
        <w:jc w:val="left"/>
        <w:rPr>
          <w:sz w:val="24"/>
        </w:rPr>
      </w:pPr>
      <w:r>
        <w:rPr>
          <w:sz w:val="24"/>
        </w:rPr>
        <w:t>održavanje i nabava strojeva za uređenje zelenih</w:t>
      </w:r>
      <w:r>
        <w:rPr>
          <w:spacing w:val="-1"/>
          <w:sz w:val="24"/>
        </w:rPr>
        <w:t> </w:t>
      </w:r>
      <w:r>
        <w:rPr>
          <w:sz w:val="24"/>
        </w:rPr>
        <w:t>površina</w:t>
      </w:r>
    </w:p>
    <w:p>
      <w:pPr>
        <w:pStyle w:val="ListParagraph"/>
        <w:numPr>
          <w:ilvl w:val="0"/>
          <w:numId w:val="1"/>
        </w:numPr>
        <w:tabs>
          <w:tab w:pos="1689" w:val="left" w:leader="none"/>
        </w:tabs>
        <w:spacing w:line="240" w:lineRule="auto" w:before="0" w:after="0"/>
        <w:ind w:left="1688" w:right="0" w:hanging="361"/>
        <w:jc w:val="left"/>
        <w:rPr>
          <w:sz w:val="24"/>
        </w:rPr>
      </w:pPr>
      <w:r>
        <w:rPr>
          <w:sz w:val="24"/>
        </w:rPr>
        <w:t>održavanje kanalske mreže,</w:t>
      </w:r>
    </w:p>
    <w:p>
      <w:pPr>
        <w:pStyle w:val="ListParagraph"/>
        <w:numPr>
          <w:ilvl w:val="0"/>
          <w:numId w:val="1"/>
        </w:numPr>
        <w:tabs>
          <w:tab w:pos="1689" w:val="left" w:leader="none"/>
        </w:tabs>
        <w:spacing w:line="240" w:lineRule="auto" w:before="4" w:after="0"/>
        <w:ind w:left="1688" w:right="0" w:hanging="361"/>
        <w:jc w:val="left"/>
        <w:rPr>
          <w:sz w:val="24"/>
        </w:rPr>
      </w:pPr>
      <w:r>
        <w:rPr>
          <w:sz w:val="24"/>
        </w:rPr>
        <w:t>održavanje groblja i mrtvačnice,</w:t>
      </w:r>
    </w:p>
    <w:p>
      <w:pPr>
        <w:pStyle w:val="ListParagraph"/>
        <w:numPr>
          <w:ilvl w:val="0"/>
          <w:numId w:val="1"/>
        </w:numPr>
        <w:tabs>
          <w:tab w:pos="1689" w:val="left" w:leader="none"/>
        </w:tabs>
        <w:spacing w:line="240" w:lineRule="auto" w:before="0" w:after="0"/>
        <w:ind w:left="1688" w:right="0" w:hanging="361"/>
        <w:jc w:val="left"/>
        <w:rPr>
          <w:sz w:val="24"/>
        </w:rPr>
      </w:pPr>
      <w:r>
        <w:rPr>
          <w:sz w:val="24"/>
        </w:rPr>
        <w:t>održavanje javne</w:t>
      </w:r>
      <w:r>
        <w:rPr>
          <w:spacing w:val="-1"/>
          <w:sz w:val="24"/>
        </w:rPr>
        <w:t> </w:t>
      </w:r>
      <w:r>
        <w:rPr>
          <w:sz w:val="24"/>
        </w:rPr>
        <w:t>rasvjete,</w:t>
      </w:r>
    </w:p>
    <w:p>
      <w:pPr>
        <w:pStyle w:val="ListParagraph"/>
        <w:numPr>
          <w:ilvl w:val="0"/>
          <w:numId w:val="1"/>
        </w:numPr>
        <w:tabs>
          <w:tab w:pos="1689" w:val="left" w:leader="none"/>
        </w:tabs>
        <w:spacing w:line="240" w:lineRule="auto" w:before="0" w:after="0"/>
        <w:ind w:left="1688" w:right="0" w:hanging="361"/>
        <w:jc w:val="left"/>
        <w:rPr>
          <w:sz w:val="24"/>
        </w:rPr>
      </w:pPr>
      <w:r>
        <w:rPr>
          <w:sz w:val="24"/>
        </w:rPr>
        <w:t>sufinanciranje komunalnog i poljoprivrednog</w:t>
      </w:r>
      <w:r>
        <w:rPr>
          <w:spacing w:val="1"/>
          <w:sz w:val="24"/>
        </w:rPr>
        <w:t> </w:t>
      </w:r>
      <w:r>
        <w:rPr>
          <w:sz w:val="24"/>
        </w:rPr>
        <w:t>redara.</w:t>
      </w:r>
    </w:p>
    <w:p>
      <w:pPr>
        <w:pStyle w:val="BodyText"/>
      </w:pPr>
    </w:p>
    <w:p>
      <w:pPr>
        <w:pStyle w:val="BodyText"/>
        <w:ind w:left="620" w:right="445"/>
        <w:jc w:val="both"/>
      </w:pPr>
      <w:r>
        <w:rPr/>
        <w:t>Održavanjem objekata i uređaja komunalne infrastrukture nastoje se poboljšati uvjeti stanovanja na području Općine Vuka.</w:t>
      </w:r>
    </w:p>
    <w:p>
      <w:pPr>
        <w:pStyle w:val="BodyText"/>
        <w:ind w:left="620" w:right="437"/>
        <w:jc w:val="both"/>
      </w:pPr>
      <w:r>
        <w:rPr/>
        <w:t>Održavanje javne rasvjete na području Općine regulirano je Ugovorom o održavanju javne rasvjete. Na području</w:t>
      </w:r>
      <w:r>
        <w:rPr>
          <w:spacing w:val="-9"/>
        </w:rPr>
        <w:t> </w:t>
      </w:r>
      <w:r>
        <w:rPr/>
        <w:t>Općine</w:t>
      </w:r>
      <w:r>
        <w:rPr>
          <w:spacing w:val="-7"/>
        </w:rPr>
        <w:t> </w:t>
      </w:r>
      <w:r>
        <w:rPr/>
        <w:t>ugrađeno</w:t>
      </w:r>
      <w:r>
        <w:rPr>
          <w:spacing w:val="-8"/>
        </w:rPr>
        <w:t> </w:t>
      </w:r>
      <w:r>
        <w:rPr/>
        <w:t>je</w:t>
      </w:r>
      <w:r>
        <w:rPr>
          <w:spacing w:val="-8"/>
        </w:rPr>
        <w:t> </w:t>
      </w:r>
      <w:r>
        <w:rPr/>
        <w:t>ukupno</w:t>
      </w:r>
      <w:r>
        <w:rPr>
          <w:spacing w:val="-8"/>
        </w:rPr>
        <w:t> </w:t>
      </w:r>
      <w:r>
        <w:rPr/>
        <w:t>298</w:t>
      </w:r>
      <w:r>
        <w:rPr>
          <w:spacing w:val="-8"/>
        </w:rPr>
        <w:t> </w:t>
      </w:r>
      <w:r>
        <w:rPr/>
        <w:t>rasvjetnih</w:t>
      </w:r>
      <w:r>
        <w:rPr>
          <w:spacing w:val="-9"/>
        </w:rPr>
        <w:t> </w:t>
      </w:r>
      <w:r>
        <w:rPr/>
        <w:t>tijela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u</w:t>
      </w:r>
      <w:r>
        <w:rPr>
          <w:spacing w:val="-9"/>
        </w:rPr>
        <w:t> </w:t>
      </w:r>
      <w:r>
        <w:rPr/>
        <w:t>pravilu</w:t>
      </w:r>
      <w:r>
        <w:rPr>
          <w:spacing w:val="-8"/>
        </w:rPr>
        <w:t> </w:t>
      </w:r>
      <w:r>
        <w:rPr/>
        <w:t>intervencije</w:t>
      </w:r>
      <w:r>
        <w:rPr>
          <w:spacing w:val="-7"/>
        </w:rPr>
        <w:t> </w:t>
      </w:r>
      <w:r>
        <w:rPr/>
        <w:t>na</w:t>
      </w:r>
      <w:r>
        <w:rPr>
          <w:spacing w:val="-8"/>
        </w:rPr>
        <w:t> </w:t>
      </w:r>
      <w:r>
        <w:rPr/>
        <w:t>održavanju</w:t>
      </w:r>
      <w:r>
        <w:rPr>
          <w:spacing w:val="-12"/>
        </w:rPr>
        <w:t> </w:t>
      </w:r>
      <w:r>
        <w:rPr/>
        <w:t>javne</w:t>
      </w:r>
      <w:r>
        <w:rPr>
          <w:spacing w:val="-7"/>
        </w:rPr>
        <w:t> </w:t>
      </w:r>
      <w:r>
        <w:rPr/>
        <w:t>rasvjete izvode se u prosjeku tri puta godišnje što ovisi i o samim kvarovima na rasvjetnim</w:t>
      </w:r>
      <w:r>
        <w:rPr>
          <w:spacing w:val="-2"/>
        </w:rPr>
        <w:t> </w:t>
      </w:r>
      <w:r>
        <w:rPr/>
        <w:t>tijelima.</w:t>
      </w:r>
    </w:p>
    <w:p>
      <w:pPr>
        <w:pStyle w:val="BodyText"/>
        <w:spacing w:before="13"/>
        <w:ind w:left="620" w:right="319"/>
      </w:pPr>
      <w:r>
        <w:rPr/>
        <w:t>Na području Općine Vuka postoji jedno groblje, Mjesno groblje Vuka, ukupne površine cca 9.000 </w:t>
      </w:r>
      <w:r>
        <w:rPr>
          <w:spacing w:val="4"/>
        </w:rPr>
        <w:t>m</w:t>
      </w:r>
      <w:r>
        <w:rPr>
          <w:spacing w:val="4"/>
          <w:vertAlign w:val="superscript"/>
        </w:rPr>
        <w:t>2</w:t>
      </w:r>
      <w:r>
        <w:rPr>
          <w:spacing w:val="4"/>
          <w:vertAlign w:val="baseline"/>
        </w:rPr>
        <w:t>. </w:t>
      </w:r>
      <w:r>
        <w:rPr>
          <w:vertAlign w:val="baseline"/>
        </w:rPr>
        <w:t>Pod održavanjem groblja podrazumijeva se košnja koja se u pravilu obavlja sukladno potrebama, tijekom godine, iznošenje i odvoz smeća, nabavku potrepština za groblje. U sklopu groblja izgrađena je mrtvačnica ukupne površine</w:t>
      </w:r>
      <w:r>
        <w:rPr>
          <w:spacing w:val="-16"/>
          <w:vertAlign w:val="baseline"/>
        </w:rPr>
        <w:t> </w:t>
      </w:r>
      <w:r>
        <w:rPr>
          <w:vertAlign w:val="baseline"/>
        </w:rPr>
        <w:t>100m</w:t>
      </w:r>
      <w:r>
        <w:rPr>
          <w:vertAlign w:val="superscript"/>
        </w:rPr>
        <w:t>2</w:t>
      </w:r>
      <w:r>
        <w:rPr>
          <w:vertAlign w:val="baseline"/>
        </w:rPr>
        <w:t>.</w:t>
      </w:r>
      <w:r>
        <w:rPr>
          <w:spacing w:val="-17"/>
          <w:vertAlign w:val="baseline"/>
        </w:rPr>
        <w:t> </w:t>
      </w:r>
      <w:r>
        <w:rPr>
          <w:vertAlign w:val="baseline"/>
        </w:rPr>
        <w:t>U</w:t>
      </w:r>
      <w:r>
        <w:rPr>
          <w:spacing w:val="-19"/>
          <w:vertAlign w:val="baseline"/>
        </w:rPr>
        <w:t> </w:t>
      </w:r>
      <w:r>
        <w:rPr>
          <w:vertAlign w:val="baseline"/>
        </w:rPr>
        <w:t>navedenoj</w:t>
      </w:r>
      <w:r>
        <w:rPr>
          <w:spacing w:val="-16"/>
          <w:vertAlign w:val="baseline"/>
        </w:rPr>
        <w:t> </w:t>
      </w:r>
      <w:r>
        <w:rPr>
          <w:vertAlign w:val="baseline"/>
        </w:rPr>
        <w:t>aktivnosti</w:t>
      </w:r>
      <w:r>
        <w:rPr>
          <w:spacing w:val="-16"/>
          <w:vertAlign w:val="baseline"/>
        </w:rPr>
        <w:t> </w:t>
      </w:r>
      <w:r>
        <w:rPr>
          <w:vertAlign w:val="baseline"/>
        </w:rPr>
        <w:t>planirana</w:t>
      </w:r>
      <w:r>
        <w:rPr>
          <w:spacing w:val="-16"/>
          <w:vertAlign w:val="baseline"/>
        </w:rPr>
        <w:t> </w:t>
      </w:r>
      <w:r>
        <w:rPr>
          <w:vertAlign w:val="baseline"/>
        </w:rPr>
        <w:t>su</w:t>
      </w:r>
      <w:r>
        <w:rPr>
          <w:spacing w:val="-17"/>
          <w:vertAlign w:val="baseline"/>
        </w:rPr>
        <w:t> </w:t>
      </w:r>
      <w:r>
        <w:rPr>
          <w:vertAlign w:val="baseline"/>
        </w:rPr>
        <w:t>i</w:t>
      </w:r>
      <w:r>
        <w:rPr>
          <w:spacing w:val="-17"/>
          <w:vertAlign w:val="baseline"/>
        </w:rPr>
        <w:t> </w:t>
      </w:r>
      <w:r>
        <w:rPr>
          <w:vertAlign w:val="baseline"/>
        </w:rPr>
        <w:t>sredstva</w:t>
      </w:r>
      <w:r>
        <w:rPr>
          <w:spacing w:val="-15"/>
          <w:vertAlign w:val="baseline"/>
        </w:rPr>
        <w:t> </w:t>
      </w:r>
      <w:r>
        <w:rPr>
          <w:vertAlign w:val="baseline"/>
        </w:rPr>
        <w:t>za</w:t>
      </w:r>
      <w:r>
        <w:rPr>
          <w:spacing w:val="-15"/>
          <w:vertAlign w:val="baseline"/>
        </w:rPr>
        <w:t> </w:t>
      </w:r>
      <w:r>
        <w:rPr>
          <w:vertAlign w:val="baseline"/>
        </w:rPr>
        <w:t>nabavu</w:t>
      </w:r>
      <w:r>
        <w:rPr>
          <w:spacing w:val="-18"/>
          <w:vertAlign w:val="baseline"/>
        </w:rPr>
        <w:t> </w:t>
      </w:r>
      <w:r>
        <w:rPr>
          <w:vertAlign w:val="baseline"/>
        </w:rPr>
        <w:t>materijala</w:t>
      </w:r>
      <w:r>
        <w:rPr>
          <w:spacing w:val="-15"/>
          <w:vertAlign w:val="baseline"/>
        </w:rPr>
        <w:t> </w:t>
      </w:r>
      <w:r>
        <w:rPr>
          <w:vertAlign w:val="baseline"/>
        </w:rPr>
        <w:t>za</w:t>
      </w:r>
      <w:r>
        <w:rPr>
          <w:spacing w:val="-16"/>
          <w:vertAlign w:val="baseline"/>
        </w:rPr>
        <w:t> </w:t>
      </w:r>
      <w:r>
        <w:rPr>
          <w:vertAlign w:val="baseline"/>
        </w:rPr>
        <w:t>održavanje</w:t>
      </w:r>
      <w:r>
        <w:rPr>
          <w:spacing w:val="-15"/>
          <w:vertAlign w:val="baseline"/>
        </w:rPr>
        <w:t> </w:t>
      </w:r>
      <w:r>
        <w:rPr>
          <w:vertAlign w:val="baseline"/>
        </w:rPr>
        <w:t>mrtvačnice. Ukupna površina nerazvrstanih cesta koje se održavaju tokom godine iznosi oko 17.080 </w:t>
      </w:r>
      <w:r>
        <w:rPr>
          <w:spacing w:val="2"/>
          <w:vertAlign w:val="baseline"/>
        </w:rPr>
        <w:t>m</w:t>
      </w:r>
      <w:r>
        <w:rPr>
          <w:spacing w:val="2"/>
          <w:vertAlign w:val="superscript"/>
        </w:rPr>
        <w:t>2.</w:t>
      </w:r>
      <w:r>
        <w:rPr>
          <w:spacing w:val="2"/>
          <w:vertAlign w:val="baseline"/>
        </w:rPr>
        <w:t>. </w:t>
      </w:r>
      <w:r>
        <w:rPr>
          <w:vertAlign w:val="baseline"/>
        </w:rPr>
        <w:t>Održavanje nerazvrstanih cesta odnosi se na sljedeće ulice: ulica Mirna dužine, dio Osječke, </w:t>
      </w:r>
      <w:r>
        <w:rPr>
          <w:spacing w:val="2"/>
          <w:vertAlign w:val="baseline"/>
        </w:rPr>
        <w:t>ulica </w:t>
      </w:r>
      <w:r>
        <w:rPr>
          <w:vertAlign w:val="baseline"/>
        </w:rPr>
        <w:t>Milka Cepelića, N.Š.Zrinskog,</w:t>
      </w:r>
      <w:r>
        <w:rPr>
          <w:spacing w:val="-7"/>
          <w:vertAlign w:val="baseline"/>
        </w:rPr>
        <w:t> </w:t>
      </w:r>
      <w:r>
        <w:rPr>
          <w:vertAlign w:val="baseline"/>
        </w:rPr>
        <w:t>Dubravski</w:t>
      </w:r>
      <w:r>
        <w:rPr>
          <w:spacing w:val="-5"/>
          <w:vertAlign w:val="baseline"/>
        </w:rPr>
        <w:t> </w:t>
      </w:r>
      <w:r>
        <w:rPr>
          <w:vertAlign w:val="baseline"/>
        </w:rPr>
        <w:t>put,</w:t>
      </w:r>
      <w:r>
        <w:rPr>
          <w:spacing w:val="-7"/>
          <w:vertAlign w:val="baseline"/>
        </w:rPr>
        <w:t> </w:t>
      </w:r>
      <w:r>
        <w:rPr>
          <w:vertAlign w:val="baseline"/>
        </w:rPr>
        <w:t>Semeljačka,</w:t>
      </w:r>
      <w:r>
        <w:rPr>
          <w:spacing w:val="-10"/>
          <w:vertAlign w:val="baseline"/>
        </w:rPr>
        <w:t> </w:t>
      </w:r>
      <w:r>
        <w:rPr>
          <w:vertAlign w:val="baseline"/>
        </w:rPr>
        <w:t>te</w:t>
      </w:r>
      <w:r>
        <w:rPr>
          <w:spacing w:val="-4"/>
          <w:vertAlign w:val="baseline"/>
        </w:rPr>
        <w:t> </w:t>
      </w:r>
      <w:r>
        <w:rPr>
          <w:vertAlign w:val="baseline"/>
        </w:rPr>
        <w:t>dio</w:t>
      </w:r>
      <w:r>
        <w:rPr>
          <w:spacing w:val="-7"/>
          <w:vertAlign w:val="baseline"/>
        </w:rPr>
        <w:t> </w:t>
      </w:r>
      <w:r>
        <w:rPr>
          <w:vertAlign w:val="baseline"/>
        </w:rPr>
        <w:t>ulice</w:t>
      </w:r>
      <w:r>
        <w:rPr>
          <w:spacing w:val="-4"/>
          <w:vertAlign w:val="baseline"/>
        </w:rPr>
        <w:t> </w:t>
      </w:r>
      <w:r>
        <w:rPr>
          <w:vertAlign w:val="baseline"/>
        </w:rPr>
        <w:t>u</w:t>
      </w:r>
      <w:r>
        <w:rPr>
          <w:spacing w:val="-10"/>
          <w:vertAlign w:val="baseline"/>
        </w:rPr>
        <w:t> </w:t>
      </w:r>
      <w:r>
        <w:rPr>
          <w:vertAlign w:val="baseline"/>
        </w:rPr>
        <w:t>Lipovcu</w:t>
      </w:r>
      <w:r>
        <w:rPr>
          <w:spacing w:val="-6"/>
          <w:vertAlign w:val="baseline"/>
        </w:rPr>
        <w:t> </w:t>
      </w:r>
      <w:r>
        <w:rPr>
          <w:vertAlign w:val="baseline"/>
        </w:rPr>
        <w:t>Hrastinskom</w:t>
      </w:r>
      <w:r>
        <w:rPr>
          <w:spacing w:val="-5"/>
          <w:vertAlign w:val="baseline"/>
        </w:rPr>
        <w:t> </w:t>
      </w:r>
      <w:r>
        <w:rPr>
          <w:vertAlign w:val="baseline"/>
        </w:rPr>
        <w:t>i</w:t>
      </w:r>
      <w:r>
        <w:rPr>
          <w:spacing w:val="-6"/>
          <w:vertAlign w:val="baseline"/>
        </w:rPr>
        <w:t> </w:t>
      </w:r>
      <w:r>
        <w:rPr>
          <w:vertAlign w:val="baseline"/>
        </w:rPr>
        <w:t>Veliki</w:t>
      </w:r>
      <w:r>
        <w:rPr>
          <w:spacing w:val="-5"/>
          <w:vertAlign w:val="baseline"/>
        </w:rPr>
        <w:t> </w:t>
      </w:r>
      <w:r>
        <w:rPr>
          <w:vertAlign w:val="baseline"/>
        </w:rPr>
        <w:t>Rastovac</w:t>
      </w:r>
      <w:r>
        <w:rPr>
          <w:spacing w:val="-5"/>
          <w:vertAlign w:val="baseline"/>
        </w:rPr>
        <w:t> </w:t>
      </w:r>
      <w:r>
        <w:rPr>
          <w:vertAlign w:val="baseline"/>
        </w:rPr>
        <w:t>u</w:t>
      </w:r>
      <w:r>
        <w:rPr>
          <w:spacing w:val="-6"/>
          <w:vertAlign w:val="baseline"/>
        </w:rPr>
        <w:t> </w:t>
      </w:r>
      <w:r>
        <w:rPr>
          <w:vertAlign w:val="baseline"/>
        </w:rPr>
        <w:t>Hrastovcu, te nasipavanje poljskih puteva koje koriste poljoprivrednici. Pod redovitim održavanje nerazvrstanih cesta podrazumijeva se održavanje prohodnosti, nasipavanje te košnja uz ceste. Zimsko održavanje podrazumijeva čišćenje ulica od snijega i nasipavanje za vrijeme</w:t>
      </w:r>
      <w:r>
        <w:rPr>
          <w:spacing w:val="-6"/>
          <w:vertAlign w:val="baseline"/>
        </w:rPr>
        <w:t> </w:t>
      </w:r>
      <w:r>
        <w:rPr>
          <w:vertAlign w:val="baseline"/>
        </w:rPr>
        <w:t>poledice.</w:t>
      </w:r>
    </w:p>
    <w:p>
      <w:pPr>
        <w:pStyle w:val="BodyText"/>
        <w:spacing w:before="1"/>
        <w:ind w:left="620" w:right="443"/>
        <w:jc w:val="both"/>
      </w:pPr>
      <w:r>
        <w:rPr/>
        <w:t>Za održavanje kanalske mreže u 2020. godini planirana su sredstva u iznosu od 70.000,00. Pod održavanje kanalske mreže podrazumijeva se čišćenje i izmuljivanje kanala.</w:t>
      </w:r>
    </w:p>
    <w:p>
      <w:pPr>
        <w:pStyle w:val="BodyText"/>
        <w:ind w:left="620" w:right="428"/>
        <w:jc w:val="both"/>
      </w:pPr>
      <w:r>
        <w:rPr/>
        <w:t>Za održavanje javnih zelenih površina predviđena su sredstva u iznosu od 60.000,00 kn. Iznos od 10.000,00 kn odnosi se na nabavu strojeva za uređenje zelenih površina, iznos od 53.000,00 kn odnosi se </w:t>
      </w:r>
      <w:r>
        <w:rPr>
          <w:spacing w:val="7"/>
        </w:rPr>
        <w:t>na </w:t>
      </w:r>
      <w:r>
        <w:rPr/>
        <w:t>nabavu goriva</w:t>
      </w:r>
      <w:r>
        <w:rPr>
          <w:spacing w:val="-5"/>
        </w:rPr>
        <w:t> </w:t>
      </w:r>
      <w:r>
        <w:rPr/>
        <w:t>za</w:t>
      </w:r>
      <w:r>
        <w:rPr>
          <w:spacing w:val="-5"/>
        </w:rPr>
        <w:t> </w:t>
      </w:r>
      <w:r>
        <w:rPr/>
        <w:t>košnju</w:t>
      </w:r>
      <w:r>
        <w:rPr>
          <w:spacing w:val="-6"/>
        </w:rPr>
        <w:t> </w:t>
      </w:r>
      <w:r>
        <w:rPr/>
        <w:t>te</w:t>
      </w:r>
      <w:r>
        <w:rPr>
          <w:spacing w:val="-5"/>
        </w:rPr>
        <w:t> </w:t>
      </w:r>
      <w:r>
        <w:rPr/>
        <w:t>održavanje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popravak</w:t>
      </w:r>
      <w:r>
        <w:rPr>
          <w:spacing w:val="-10"/>
        </w:rPr>
        <w:t> </w:t>
      </w:r>
      <w:r>
        <w:rPr/>
        <w:t>strojeva.</w:t>
      </w:r>
      <w:r>
        <w:rPr>
          <w:spacing w:val="-6"/>
        </w:rPr>
        <w:t> </w:t>
      </w:r>
      <w:r>
        <w:rPr/>
        <w:t>Općina</w:t>
      </w:r>
      <w:r>
        <w:rPr>
          <w:spacing w:val="-5"/>
        </w:rPr>
        <w:t> </w:t>
      </w:r>
      <w:r>
        <w:rPr/>
        <w:t>uređuje</w:t>
      </w:r>
      <w:r>
        <w:rPr>
          <w:spacing w:val="-4"/>
        </w:rPr>
        <w:t> </w:t>
      </w:r>
      <w:r>
        <w:rPr/>
        <w:t>ukupno</w:t>
      </w:r>
      <w:r>
        <w:rPr>
          <w:spacing w:val="-7"/>
        </w:rPr>
        <w:t> </w:t>
      </w:r>
      <w:r>
        <w:rPr/>
        <w:t>100.000,00</w:t>
      </w:r>
      <w:r>
        <w:rPr>
          <w:spacing w:val="-7"/>
        </w:rPr>
        <w:t> </w:t>
      </w:r>
      <w:r>
        <w:rPr/>
        <w:t>m2</w:t>
      </w:r>
      <w:r>
        <w:rPr>
          <w:spacing w:val="-6"/>
        </w:rPr>
        <w:t> </w:t>
      </w:r>
      <w:r>
        <w:rPr/>
        <w:t>javnih</w:t>
      </w:r>
      <w:r>
        <w:rPr>
          <w:spacing w:val="-7"/>
        </w:rPr>
        <w:t> </w:t>
      </w:r>
      <w:r>
        <w:rPr/>
        <w:t>površine</w:t>
      </w:r>
      <w:r>
        <w:rPr>
          <w:spacing w:val="-4"/>
        </w:rPr>
        <w:t> </w:t>
      </w:r>
      <w:r>
        <w:rPr>
          <w:spacing w:val="-3"/>
        </w:rPr>
        <w:t>na </w:t>
      </w:r>
      <w:r>
        <w:rPr/>
        <w:t>cijelom području</w:t>
      </w:r>
      <w:r>
        <w:rPr>
          <w:spacing w:val="-1"/>
        </w:rPr>
        <w:t> </w:t>
      </w:r>
      <w:r>
        <w:rPr/>
        <w:t>Općine.</w:t>
      </w:r>
    </w:p>
    <w:p>
      <w:pPr>
        <w:pStyle w:val="BodyText"/>
        <w:ind w:left="688" w:right="435"/>
        <w:jc w:val="both"/>
      </w:pPr>
      <w:r>
        <w:rPr/>
        <w:t>I.Izmjenama i dopunama Proračuna za 2020. godinu, smanjuje se planirani iznos sredstava za redovno održavanje nerazvrstanih cesta – nasipavanje puteva za 22.000,00 kuna, dok se planirani iznos za sufinanciranje komunalnog i poljoprivrednog redara povećava za 2.000,00 kuna.</w:t>
      </w:r>
    </w:p>
    <w:p>
      <w:pPr>
        <w:pStyle w:val="BodyText"/>
        <w:rPr>
          <w:sz w:val="23"/>
        </w:rPr>
      </w:pPr>
    </w:p>
    <w:p>
      <w:pPr>
        <w:pStyle w:val="Heading1"/>
        <w:ind w:left="5361"/>
      </w:pPr>
      <w:r>
        <w:rPr/>
        <w:t>Članak 2.</w:t>
      </w:r>
    </w:p>
    <w:p>
      <w:pPr>
        <w:pStyle w:val="BodyText"/>
        <w:ind w:left="620" w:right="430"/>
        <w:jc w:val="both"/>
      </w:pPr>
      <w:r>
        <w:rPr/>
        <w:t>Planirana sredstva za provedbu Programa održavanja objekata i uređaja komunalne infrastrukture iz Općinskog proračuna za 2020. godinu iznose kako slijedi:</w:t>
      </w:r>
    </w:p>
    <w:p>
      <w:pPr>
        <w:spacing w:after="0"/>
        <w:jc w:val="both"/>
        <w:sectPr>
          <w:type w:val="continuous"/>
          <w:pgSz w:w="11920" w:h="16840"/>
          <w:pgMar w:top="1000" w:bottom="280" w:left="100" w:right="283"/>
        </w:sectPr>
      </w:pPr>
    </w:p>
    <w:p>
      <w:pPr>
        <w:spacing w:before="81"/>
        <w:ind w:left="1791" w:right="0" w:firstLine="0"/>
        <w:jc w:val="left"/>
        <w:rPr>
          <w:rFonts w:ascii="Arial"/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588657</wp:posOffset>
            </wp:positionH>
            <wp:positionV relativeFrom="paragraph">
              <wp:posOffset>65568</wp:posOffset>
            </wp:positionV>
            <wp:extent cx="524205" cy="665213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05" cy="665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REPUBLIKA HRVATSKA</w:t>
      </w:r>
    </w:p>
    <w:p>
      <w:pPr>
        <w:spacing w:before="50"/>
        <w:ind w:left="1793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OSJEČKO-BARANJSKA ŽUPANIJA</w:t>
      </w:r>
    </w:p>
    <w:p>
      <w:pPr>
        <w:spacing w:before="53"/>
        <w:ind w:left="1793" w:right="0" w:firstLine="0"/>
        <w:jc w:val="left"/>
        <w:rPr>
          <w:rFonts w:ascii="Arial" w:hAnsi="Arial"/>
          <w:b/>
          <w:sz w:val="22"/>
        </w:rPr>
      </w:pPr>
      <w:r>
        <w:rPr/>
        <w:pict>
          <v:rect style="position:absolute;margin-left:93.834pt;margin-top:18.707701pt;width:202.12pt;height:.12019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rFonts w:ascii="Arial" w:hAnsi="Arial"/>
          <w:b/>
          <w:sz w:val="22"/>
        </w:rPr>
        <w:t>OPĆINA VUKA</w:t>
      </w:r>
    </w:p>
    <w:p>
      <w:pPr>
        <w:spacing w:before="36"/>
        <w:ind w:left="179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JEDINSTVENI UPRAVNI ODJEL</w:t>
      </w:r>
    </w:p>
    <w:p>
      <w:pPr>
        <w:pStyle w:val="BodyText"/>
        <w:spacing w:before="5"/>
        <w:rPr>
          <w:rFonts w:ascii="Arial"/>
          <w:b/>
          <w:sz w:val="28"/>
        </w:rPr>
      </w:pPr>
    </w:p>
    <w:tbl>
      <w:tblPr>
        <w:tblW w:w="0" w:type="auto"/>
        <w:jc w:val="left"/>
        <w:tblInd w:w="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"/>
        <w:gridCol w:w="402"/>
        <w:gridCol w:w="4051"/>
        <w:gridCol w:w="1811"/>
        <w:gridCol w:w="1809"/>
        <w:gridCol w:w="1842"/>
      </w:tblGrid>
      <w:tr>
        <w:trPr>
          <w:trHeight w:val="828" w:hRule="atLeast"/>
        </w:trPr>
        <w:tc>
          <w:tcPr>
            <w:tcW w:w="10653" w:type="dxa"/>
            <w:gridSpan w:val="6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4"/>
              <w:ind w:left="645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I. IZMJENE I DOPUNE PRORAČUNA OPĆINE VUKA ZA 2020. GODINU</w:t>
            </w:r>
          </w:p>
          <w:p>
            <w:pPr>
              <w:pStyle w:val="TableParagraph"/>
              <w:spacing w:before="75"/>
              <w:ind w:left="1032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PROGRAM ODRŽAVANJA OBJEKATA I UREĐAJA KOMUNALNE INFRASTRUKTURE</w:t>
            </w:r>
          </w:p>
        </w:tc>
      </w:tr>
      <w:tr>
        <w:trPr>
          <w:trHeight w:val="835" w:hRule="atLeast"/>
        </w:trPr>
        <w:tc>
          <w:tcPr>
            <w:tcW w:w="114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0"/>
              <w:ind w:left="234" w:right="20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235" w:right="209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left="185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0"/>
              <w:ind w:left="1820" w:right="179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0"/>
              <w:ind w:left="23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6"/>
              <w:ind w:left="204" w:right="238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>
            <w:pPr>
              <w:pStyle w:val="TableParagraph"/>
              <w:spacing w:line="241" w:lineRule="exact" w:before="0"/>
              <w:ind w:left="204" w:right="169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  <w:p>
            <w:pPr>
              <w:pStyle w:val="TableParagraph"/>
              <w:spacing w:before="93"/>
              <w:ind w:left="24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6"/>
              <w:ind w:left="396" w:right="397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5" w:right="397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88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41" w:lineRule="exact" w:before="6"/>
              <w:ind w:left="16" w:right="60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>
            <w:pPr>
              <w:pStyle w:val="TableParagraph"/>
              <w:spacing w:line="241" w:lineRule="exact" w:before="0"/>
              <w:ind w:left="75" w:right="60"/>
              <w:jc w:val="center"/>
              <w:rPr>
                <w:sz w:val="20"/>
              </w:rPr>
            </w:pPr>
            <w:r>
              <w:rPr>
                <w:sz w:val="20"/>
              </w:rPr>
              <w:t>2020 - 1. Rebalans</w:t>
            </w:r>
          </w:p>
          <w:p>
            <w:pPr>
              <w:pStyle w:val="TableParagraph"/>
              <w:spacing w:before="88"/>
              <w:ind w:left="24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</w:tr>
      <w:tr>
        <w:trPr>
          <w:trHeight w:val="179" w:hRule="atLeast"/>
        </w:trPr>
        <w:tc>
          <w:tcPr>
            <w:tcW w:w="114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left="36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 412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left="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 naknada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190.000,00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5" w:lineRule="exact" w:before="4"/>
              <w:ind w:right="66"/>
              <w:rPr>
                <w:b/>
                <w:sz w:val="14"/>
              </w:rPr>
            </w:pPr>
            <w:r>
              <w:rPr>
                <w:b/>
                <w:sz w:val="14"/>
              </w:rPr>
              <w:t>190.000,00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5"/>
              <w:rPr>
                <w:sz w:val="16"/>
              </w:rPr>
            </w:pPr>
            <w:r>
              <w:rPr>
                <w:sz w:val="16"/>
              </w:rPr>
              <w:t>32231</w:t>
            </w:r>
          </w:p>
        </w:tc>
        <w:tc>
          <w:tcPr>
            <w:tcW w:w="4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42"/>
              <w:jc w:val="left"/>
              <w:rPr>
                <w:sz w:val="14"/>
              </w:rPr>
            </w:pPr>
            <w:r>
              <w:rPr>
                <w:sz w:val="14"/>
              </w:rPr>
              <w:t>72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51"/>
              <w:jc w:val="left"/>
              <w:rPr>
                <w:sz w:val="16"/>
              </w:rPr>
            </w:pPr>
            <w:r>
              <w:rPr>
                <w:sz w:val="16"/>
              </w:rPr>
              <w:t>Električna energija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68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316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32234</w:t>
            </w:r>
          </w:p>
        </w:tc>
        <w:tc>
          <w:tcPr>
            <w:tcW w:w="4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4"/>
              </w:rPr>
            </w:pPr>
            <w:r>
              <w:rPr>
                <w:sz w:val="14"/>
              </w:rPr>
              <w:t>357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51"/>
              <w:jc w:val="left"/>
              <w:rPr>
                <w:sz w:val="16"/>
              </w:rPr>
            </w:pPr>
            <w:r>
              <w:rPr>
                <w:sz w:val="16"/>
              </w:rPr>
              <w:t>Motorni benzin i dizel gorivo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68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32329</w:t>
            </w:r>
          </w:p>
        </w:tc>
        <w:tc>
          <w:tcPr>
            <w:tcW w:w="4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42"/>
              <w:jc w:val="left"/>
              <w:rPr>
                <w:sz w:val="14"/>
              </w:rPr>
            </w:pPr>
            <w:r>
              <w:rPr>
                <w:sz w:val="14"/>
              </w:rPr>
              <w:t>73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51"/>
              <w:jc w:val="left"/>
              <w:rPr>
                <w:sz w:val="16"/>
              </w:rPr>
            </w:pPr>
            <w:r>
              <w:rPr>
                <w:sz w:val="16"/>
              </w:rPr>
              <w:t>Ostale usluge tekućeg i investicijskog održavanja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68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861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"/>
              <w:rPr>
                <w:sz w:val="16"/>
              </w:rPr>
            </w:pPr>
            <w:r>
              <w:rPr>
                <w:sz w:val="16"/>
              </w:rPr>
              <w:t>32322</w:t>
            </w:r>
          </w:p>
        </w:tc>
        <w:tc>
          <w:tcPr>
            <w:tcW w:w="4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03"/>
              <w:jc w:val="left"/>
              <w:rPr>
                <w:sz w:val="14"/>
              </w:rPr>
            </w:pPr>
            <w:r>
              <w:rPr>
                <w:sz w:val="14"/>
              </w:rPr>
              <w:t>228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51"/>
              <w:jc w:val="left"/>
              <w:rPr>
                <w:sz w:val="16"/>
              </w:rPr>
            </w:pPr>
            <w:r>
              <w:rPr>
                <w:sz w:val="16"/>
              </w:rPr>
              <w:t>Usluge tekućeg i investicijskog održavanja</w:t>
            </w:r>
          </w:p>
          <w:p>
            <w:pPr>
              <w:pStyle w:val="TableParagraph"/>
              <w:spacing w:before="3"/>
              <w:ind w:left="151"/>
              <w:jc w:val="left"/>
              <w:rPr>
                <w:sz w:val="16"/>
              </w:rPr>
            </w:pPr>
            <w:r>
              <w:rPr>
                <w:sz w:val="16"/>
              </w:rPr>
              <w:t>postrojenja i opreme</w:t>
            </w:r>
          </w:p>
          <w:p>
            <w:pPr>
              <w:pStyle w:val="TableParagraph"/>
              <w:spacing w:line="190" w:lineRule="atLeast" w:before="69"/>
              <w:ind w:left="98"/>
              <w:jc w:val="left"/>
              <w:rPr>
                <w:sz w:val="16"/>
              </w:rPr>
            </w:pPr>
            <w:r>
              <w:rPr>
                <w:sz w:val="16"/>
              </w:rPr>
              <w:t>ODRŽAVANJE STROJEVA ZA UREĐENJE JAVNIH POVRŠINA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68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321" w:hRule="atLeast"/>
        </w:trPr>
        <w:tc>
          <w:tcPr>
            <w:tcW w:w="738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"/>
              <w:rPr>
                <w:sz w:val="16"/>
              </w:rPr>
            </w:pPr>
            <w:r>
              <w:rPr>
                <w:sz w:val="16"/>
              </w:rPr>
              <w:t>32329</w:t>
            </w:r>
          </w:p>
        </w:tc>
        <w:tc>
          <w:tcPr>
            <w:tcW w:w="40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4"/>
              </w:rPr>
            </w:pPr>
            <w:r>
              <w:rPr>
                <w:sz w:val="14"/>
              </w:rPr>
              <w:t>341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51"/>
              <w:jc w:val="left"/>
              <w:rPr>
                <w:sz w:val="16"/>
              </w:rPr>
            </w:pPr>
            <w:r>
              <w:rPr>
                <w:sz w:val="16"/>
              </w:rPr>
              <w:t>Ostale usluge tekućeg i investicijskog održavanja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6"/>
              <w:ind w:right="68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325" w:hRule="atLeast"/>
        </w:trPr>
        <w:tc>
          <w:tcPr>
            <w:tcW w:w="738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"/>
              <w:rPr>
                <w:sz w:val="16"/>
              </w:rPr>
            </w:pPr>
            <w:r>
              <w:rPr>
                <w:sz w:val="16"/>
              </w:rPr>
              <w:t>32329</w:t>
            </w:r>
          </w:p>
        </w:tc>
        <w:tc>
          <w:tcPr>
            <w:tcW w:w="40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03"/>
              <w:jc w:val="left"/>
              <w:rPr>
                <w:sz w:val="14"/>
              </w:rPr>
            </w:pPr>
            <w:r>
              <w:rPr>
                <w:sz w:val="14"/>
              </w:rPr>
              <w:t>342</w:t>
            </w:r>
          </w:p>
        </w:tc>
        <w:tc>
          <w:tcPr>
            <w:tcW w:w="405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51"/>
              <w:jc w:val="left"/>
              <w:rPr>
                <w:sz w:val="16"/>
              </w:rPr>
            </w:pPr>
            <w:r>
              <w:rPr>
                <w:sz w:val="16"/>
              </w:rPr>
              <w:t>Ostale usluge tekućeg i investicijskog održavanja</w:t>
            </w:r>
          </w:p>
        </w:tc>
        <w:tc>
          <w:tcPr>
            <w:tcW w:w="181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4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42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10"/>
              <w:ind w:right="68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502" w:hRule="atLeast"/>
        </w:trPr>
        <w:tc>
          <w:tcPr>
            <w:tcW w:w="738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5"/>
              <w:rPr>
                <w:sz w:val="16"/>
              </w:rPr>
            </w:pPr>
            <w:r>
              <w:rPr>
                <w:sz w:val="16"/>
              </w:rPr>
              <w:t>32349</w:t>
            </w:r>
          </w:p>
        </w:tc>
        <w:tc>
          <w:tcPr>
            <w:tcW w:w="40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42"/>
              <w:jc w:val="left"/>
              <w:rPr>
                <w:sz w:val="14"/>
              </w:rPr>
            </w:pPr>
            <w:r>
              <w:rPr>
                <w:sz w:val="14"/>
              </w:rPr>
              <w:t>88</w:t>
            </w:r>
          </w:p>
        </w:tc>
        <w:tc>
          <w:tcPr>
            <w:tcW w:w="405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51"/>
              <w:jc w:val="left"/>
              <w:rPr>
                <w:sz w:val="16"/>
              </w:rPr>
            </w:pPr>
            <w:r>
              <w:rPr>
                <w:sz w:val="16"/>
              </w:rPr>
              <w:t>Ostale komunalne usluge</w:t>
            </w:r>
          </w:p>
          <w:p>
            <w:pPr>
              <w:pStyle w:val="TableParagraph"/>
              <w:spacing w:line="186" w:lineRule="exact" w:before="91"/>
              <w:ind w:left="98"/>
              <w:jc w:val="left"/>
              <w:rPr>
                <w:sz w:val="16"/>
              </w:rPr>
            </w:pPr>
            <w:r>
              <w:rPr>
                <w:sz w:val="16"/>
              </w:rPr>
              <w:t>ČIŠĆENJE SNIJEGA</w:t>
            </w:r>
          </w:p>
        </w:tc>
        <w:tc>
          <w:tcPr>
            <w:tcW w:w="181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75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8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42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11"/>
              <w:ind w:right="68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>
        <w:trPr>
          <w:trHeight w:val="496" w:hRule="atLeast"/>
        </w:trPr>
        <w:tc>
          <w:tcPr>
            <w:tcW w:w="738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5"/>
              <w:rPr>
                <w:sz w:val="16"/>
              </w:rPr>
            </w:pPr>
            <w:r>
              <w:rPr>
                <w:sz w:val="16"/>
              </w:rPr>
              <w:t>32393</w:t>
            </w:r>
          </w:p>
        </w:tc>
        <w:tc>
          <w:tcPr>
            <w:tcW w:w="402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4"/>
              </w:rPr>
            </w:pPr>
            <w:r>
              <w:rPr>
                <w:sz w:val="14"/>
              </w:rPr>
              <w:t>349</w:t>
            </w:r>
          </w:p>
        </w:tc>
        <w:tc>
          <w:tcPr>
            <w:tcW w:w="405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51"/>
              <w:jc w:val="left"/>
              <w:rPr>
                <w:sz w:val="16"/>
              </w:rPr>
            </w:pPr>
            <w:r>
              <w:rPr>
                <w:sz w:val="16"/>
              </w:rPr>
              <w:t>Uređenje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prostora</w:t>
            </w:r>
          </w:p>
          <w:p>
            <w:pPr>
              <w:pStyle w:val="TableParagraph"/>
              <w:spacing w:line="183" w:lineRule="exact" w:before="91"/>
              <w:ind w:left="98"/>
              <w:jc w:val="left"/>
              <w:rPr>
                <w:sz w:val="16"/>
              </w:rPr>
            </w:pPr>
            <w:r>
              <w:rPr>
                <w:sz w:val="16"/>
              </w:rPr>
              <w:t>SADNICE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CVIJEĆA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179" w:hRule="atLeast"/>
        </w:trPr>
        <w:tc>
          <w:tcPr>
            <w:tcW w:w="114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/>
              <w:ind w:left="36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 420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/>
              <w:ind w:left="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 prihodi po posebnim propisima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76.500,00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4" w:lineRule="exact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4" w:lineRule="exact"/>
              <w:ind w:right="66"/>
              <w:rPr>
                <w:b/>
                <w:sz w:val="14"/>
              </w:rPr>
            </w:pPr>
            <w:r>
              <w:rPr>
                <w:b/>
                <w:sz w:val="14"/>
              </w:rPr>
              <w:t>76.500,00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"/>
              <w:rPr>
                <w:sz w:val="16"/>
              </w:rPr>
            </w:pPr>
            <w:r>
              <w:rPr>
                <w:sz w:val="16"/>
              </w:rPr>
              <w:t>32234</w:t>
            </w:r>
          </w:p>
        </w:tc>
        <w:tc>
          <w:tcPr>
            <w:tcW w:w="4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42"/>
              <w:jc w:val="left"/>
              <w:rPr>
                <w:sz w:val="14"/>
              </w:rPr>
            </w:pPr>
            <w:r>
              <w:rPr>
                <w:sz w:val="14"/>
              </w:rPr>
              <w:t>82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51"/>
              <w:jc w:val="left"/>
              <w:rPr>
                <w:sz w:val="16"/>
              </w:rPr>
            </w:pPr>
            <w:r>
              <w:rPr>
                <w:sz w:val="16"/>
              </w:rPr>
              <w:t>Motorni benzin i dizel gorivo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4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68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323" w:hRule="atLeast"/>
        </w:trPr>
        <w:tc>
          <w:tcPr>
            <w:tcW w:w="738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"/>
              <w:rPr>
                <w:sz w:val="16"/>
              </w:rPr>
            </w:pPr>
            <w:r>
              <w:rPr>
                <w:sz w:val="16"/>
              </w:rPr>
              <w:t>32251</w:t>
            </w:r>
          </w:p>
        </w:tc>
        <w:tc>
          <w:tcPr>
            <w:tcW w:w="40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03"/>
              <w:jc w:val="left"/>
              <w:rPr>
                <w:sz w:val="14"/>
              </w:rPr>
            </w:pPr>
            <w:r>
              <w:rPr>
                <w:sz w:val="14"/>
              </w:rPr>
              <w:t>325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51"/>
              <w:jc w:val="left"/>
              <w:rPr>
                <w:sz w:val="16"/>
              </w:rPr>
            </w:pPr>
            <w:r>
              <w:rPr>
                <w:sz w:val="16"/>
              </w:rPr>
              <w:t>Sitni inventar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6"/>
              <w:ind w:right="68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325" w:hRule="atLeast"/>
        </w:trPr>
        <w:tc>
          <w:tcPr>
            <w:tcW w:w="738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5"/>
              <w:rPr>
                <w:sz w:val="16"/>
              </w:rPr>
            </w:pPr>
            <w:r>
              <w:rPr>
                <w:sz w:val="16"/>
              </w:rPr>
              <w:t>32329</w:t>
            </w:r>
          </w:p>
        </w:tc>
        <w:tc>
          <w:tcPr>
            <w:tcW w:w="40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03"/>
              <w:jc w:val="left"/>
              <w:rPr>
                <w:sz w:val="14"/>
              </w:rPr>
            </w:pPr>
            <w:r>
              <w:rPr>
                <w:sz w:val="14"/>
              </w:rPr>
              <w:t>476</w:t>
            </w:r>
          </w:p>
        </w:tc>
        <w:tc>
          <w:tcPr>
            <w:tcW w:w="405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51"/>
              <w:jc w:val="left"/>
              <w:rPr>
                <w:sz w:val="16"/>
              </w:rPr>
            </w:pPr>
            <w:r>
              <w:rPr>
                <w:sz w:val="16"/>
              </w:rPr>
              <w:t>Ostale usluge tekućeg i investicijskog održavanja</w:t>
            </w:r>
          </w:p>
        </w:tc>
        <w:tc>
          <w:tcPr>
            <w:tcW w:w="181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42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319" w:hRule="atLeast"/>
        </w:trPr>
        <w:tc>
          <w:tcPr>
            <w:tcW w:w="738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"/>
              <w:rPr>
                <w:sz w:val="16"/>
              </w:rPr>
            </w:pPr>
            <w:r>
              <w:rPr>
                <w:sz w:val="16"/>
              </w:rPr>
              <w:t>32342</w:t>
            </w:r>
          </w:p>
        </w:tc>
        <w:tc>
          <w:tcPr>
            <w:tcW w:w="402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42"/>
              <w:jc w:val="left"/>
              <w:rPr>
                <w:sz w:val="14"/>
              </w:rPr>
            </w:pPr>
            <w:r>
              <w:rPr>
                <w:sz w:val="14"/>
              </w:rPr>
              <w:t>84</w:t>
            </w:r>
          </w:p>
        </w:tc>
        <w:tc>
          <w:tcPr>
            <w:tcW w:w="405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51"/>
              <w:jc w:val="left"/>
              <w:rPr>
                <w:sz w:val="16"/>
              </w:rPr>
            </w:pPr>
            <w:r>
              <w:rPr>
                <w:sz w:val="16"/>
              </w:rPr>
              <w:t>Iznošenje i odvoz smeća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6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42272</w:t>
            </w:r>
          </w:p>
        </w:tc>
        <w:tc>
          <w:tcPr>
            <w:tcW w:w="4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4"/>
              </w:rPr>
            </w:pPr>
            <w:r>
              <w:rPr>
                <w:sz w:val="14"/>
              </w:rPr>
              <w:t>381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51"/>
              <w:jc w:val="left"/>
              <w:rPr>
                <w:sz w:val="16"/>
              </w:rPr>
            </w:pPr>
            <w:r>
              <w:rPr>
                <w:sz w:val="16"/>
              </w:rPr>
              <w:t>Strojevi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6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186" w:hRule="atLeast"/>
        </w:trPr>
        <w:tc>
          <w:tcPr>
            <w:tcW w:w="1140" w:type="dxa"/>
            <w:gridSpan w:val="2"/>
            <w:tcBorders>
              <w:top w:val="single" w:sz="12" w:space="0" w:color="000000"/>
              <w:left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6"/>
              <w:ind w:left="36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 720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6"/>
              <w:ind w:left="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 od prodaje nefin. imovine u vlasništvu RH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6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515.000,00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0" w:lineRule="exact" w:before="6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-20.000,00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0" w:lineRule="exact" w:before="6"/>
              <w:ind w:right="66"/>
              <w:rPr>
                <w:b/>
                <w:sz w:val="14"/>
              </w:rPr>
            </w:pPr>
            <w:r>
              <w:rPr>
                <w:b/>
                <w:sz w:val="14"/>
              </w:rPr>
              <w:t>495.000,00</w:t>
            </w:r>
          </w:p>
        </w:tc>
      </w:tr>
      <w:tr>
        <w:trPr>
          <w:trHeight w:val="321" w:hRule="atLeast"/>
        </w:trPr>
        <w:tc>
          <w:tcPr>
            <w:tcW w:w="738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5"/>
              <w:rPr>
                <w:sz w:val="16"/>
              </w:rPr>
            </w:pPr>
            <w:r>
              <w:rPr>
                <w:sz w:val="16"/>
              </w:rPr>
              <w:t>32329</w:t>
            </w:r>
          </w:p>
        </w:tc>
        <w:tc>
          <w:tcPr>
            <w:tcW w:w="402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03"/>
              <w:jc w:val="left"/>
              <w:rPr>
                <w:sz w:val="14"/>
              </w:rPr>
            </w:pPr>
            <w:r>
              <w:rPr>
                <w:sz w:val="14"/>
              </w:rPr>
              <w:t>181</w:t>
            </w:r>
          </w:p>
        </w:tc>
        <w:tc>
          <w:tcPr>
            <w:tcW w:w="405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51"/>
              <w:jc w:val="left"/>
              <w:rPr>
                <w:sz w:val="16"/>
              </w:rPr>
            </w:pPr>
            <w:r>
              <w:rPr>
                <w:sz w:val="16"/>
              </w:rPr>
              <w:t>Ostale usluge tekućeg i investicijskog održavanja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75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1"/>
              <w:ind w:right="68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</w:tr>
      <w:tr>
        <w:trPr>
          <w:trHeight w:val="491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5"/>
              <w:rPr>
                <w:sz w:val="16"/>
              </w:rPr>
            </w:pPr>
            <w:r>
              <w:rPr>
                <w:sz w:val="16"/>
              </w:rPr>
              <w:t>32329</w:t>
            </w:r>
          </w:p>
        </w:tc>
        <w:tc>
          <w:tcPr>
            <w:tcW w:w="4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03"/>
              <w:jc w:val="left"/>
              <w:rPr>
                <w:sz w:val="14"/>
              </w:rPr>
            </w:pPr>
            <w:r>
              <w:rPr>
                <w:sz w:val="14"/>
              </w:rPr>
              <w:t>284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51"/>
              <w:jc w:val="left"/>
              <w:rPr>
                <w:sz w:val="16"/>
              </w:rPr>
            </w:pPr>
            <w:r>
              <w:rPr>
                <w:sz w:val="16"/>
              </w:rPr>
              <w:t>Ostale usluge tekućeg i investicijskog održavanja</w:t>
            </w:r>
          </w:p>
          <w:p>
            <w:pPr>
              <w:pStyle w:val="TableParagraph"/>
              <w:spacing w:line="183" w:lineRule="exact" w:before="91"/>
              <w:ind w:left="98"/>
              <w:jc w:val="left"/>
              <w:rPr>
                <w:sz w:val="16"/>
              </w:rPr>
            </w:pPr>
            <w:r>
              <w:rPr>
                <w:sz w:val="16"/>
              </w:rPr>
              <w:t>NASIPAVANJE PUTEVA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6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4"/>
              <w:rPr>
                <w:sz w:val="16"/>
              </w:rPr>
            </w:pPr>
            <w:r>
              <w:rPr>
                <w:sz w:val="16"/>
              </w:rPr>
              <w:t>-22.000,00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69"/>
              <w:rPr>
                <w:sz w:val="16"/>
              </w:rPr>
            </w:pPr>
            <w:r>
              <w:rPr>
                <w:sz w:val="16"/>
              </w:rPr>
              <w:t>378.000,00</w:t>
            </w:r>
          </w:p>
        </w:tc>
      </w:tr>
      <w:tr>
        <w:trPr>
          <w:trHeight w:val="496" w:hRule="atLeast"/>
        </w:trPr>
        <w:tc>
          <w:tcPr>
            <w:tcW w:w="738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32370</w:t>
            </w:r>
          </w:p>
        </w:tc>
        <w:tc>
          <w:tcPr>
            <w:tcW w:w="40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3"/>
              <w:jc w:val="left"/>
              <w:rPr>
                <w:sz w:val="14"/>
              </w:rPr>
            </w:pPr>
            <w:r>
              <w:rPr>
                <w:sz w:val="14"/>
              </w:rPr>
              <w:t>486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1"/>
              <w:jc w:val="left"/>
              <w:rPr>
                <w:sz w:val="16"/>
              </w:rPr>
            </w:pPr>
            <w:r>
              <w:rPr>
                <w:sz w:val="16"/>
              </w:rPr>
              <w:t>Intelektualne i osobne usluge</w:t>
            </w:r>
          </w:p>
          <w:p>
            <w:pPr>
              <w:pStyle w:val="TableParagraph"/>
              <w:spacing w:line="187" w:lineRule="exact" w:before="91"/>
              <w:ind w:left="98"/>
              <w:jc w:val="left"/>
              <w:rPr>
                <w:sz w:val="16"/>
              </w:rPr>
            </w:pPr>
            <w:r>
              <w:rPr>
                <w:sz w:val="16"/>
              </w:rPr>
              <w:t>LEGALIZACIJA KOMUNALNE INFRASTRUKTURE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ind w:right="6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694" w:hRule="atLeast"/>
        </w:trPr>
        <w:tc>
          <w:tcPr>
            <w:tcW w:w="738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5"/>
              <w:rPr>
                <w:sz w:val="16"/>
              </w:rPr>
            </w:pPr>
            <w:r>
              <w:rPr>
                <w:sz w:val="16"/>
              </w:rPr>
              <w:t>36316</w:t>
            </w:r>
          </w:p>
        </w:tc>
        <w:tc>
          <w:tcPr>
            <w:tcW w:w="402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03"/>
              <w:jc w:val="left"/>
              <w:rPr>
                <w:sz w:val="14"/>
              </w:rPr>
            </w:pPr>
            <w:r>
              <w:rPr>
                <w:sz w:val="14"/>
              </w:rPr>
              <w:t>337</w:t>
            </w:r>
          </w:p>
        </w:tc>
        <w:tc>
          <w:tcPr>
            <w:tcW w:w="405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51"/>
              <w:jc w:val="left"/>
              <w:rPr>
                <w:sz w:val="16"/>
              </w:rPr>
            </w:pPr>
            <w:r>
              <w:rPr>
                <w:sz w:val="16"/>
              </w:rPr>
              <w:t>Tekuće pomoći općinskim proračunima</w:t>
            </w:r>
          </w:p>
          <w:p>
            <w:pPr>
              <w:pStyle w:val="TableParagraph"/>
              <w:spacing w:line="190" w:lineRule="atLeast" w:before="91"/>
              <w:ind w:left="98" w:right="74"/>
              <w:jc w:val="left"/>
              <w:rPr>
                <w:sz w:val="16"/>
              </w:rPr>
            </w:pPr>
            <w:r>
              <w:rPr>
                <w:sz w:val="16"/>
              </w:rPr>
              <w:t>SUFINANCIRANJE KOMUNALNOG I POLJOPRIVREDNOG REDARA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75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6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1"/>
              <w:ind w:right="68"/>
              <w:rPr>
                <w:sz w:val="16"/>
              </w:rPr>
            </w:pPr>
            <w:r>
              <w:rPr>
                <w:sz w:val="16"/>
              </w:rPr>
              <w:t>37.000,00</w:t>
            </w:r>
          </w:p>
        </w:tc>
      </w:tr>
      <w:tr>
        <w:trPr>
          <w:trHeight w:val="424" w:hRule="atLeast"/>
        </w:trPr>
        <w:tc>
          <w:tcPr>
            <w:tcW w:w="519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8"/>
              <w:ind w:left="1231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0"/>
              <w:ind w:right="7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781.500,00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0"/>
              <w:ind w:right="5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-20.000,00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0"/>
              <w:ind w:right="6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761.500,00</w:t>
            </w: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50"/>
          <w:pgMar w:top="1080" w:bottom="280" w:left="100" w:right="280"/>
        </w:sectPr>
      </w:pPr>
    </w:p>
    <w:p>
      <w:pPr>
        <w:pStyle w:val="Heading1"/>
        <w:spacing w:before="76"/>
        <w:jc w:val="both"/>
      </w:pPr>
      <w:r>
        <w:rPr/>
        <w:t>Članak 3.</w:t>
      </w:r>
    </w:p>
    <w:p>
      <w:pPr>
        <w:pStyle w:val="BodyText"/>
        <w:ind w:left="1316" w:right="1139"/>
        <w:jc w:val="both"/>
      </w:pPr>
      <w:r>
        <w:rPr/>
        <w:t>Ovisno o ostvarenju proračunskih prihoda u 2020. godini Općinsko vijeće može smanjiti ili povećati opseg radova utvrđenih ovim Programom radi usklađenja opsega radova sa mogućnostima financiranja istih.</w:t>
      </w:r>
    </w:p>
    <w:p>
      <w:pPr>
        <w:pStyle w:val="BodyText"/>
      </w:pPr>
    </w:p>
    <w:p>
      <w:pPr>
        <w:pStyle w:val="Heading1"/>
        <w:jc w:val="both"/>
      </w:pPr>
      <w:r>
        <w:rPr/>
        <w:t>Članak 4.</w:t>
      </w:r>
    </w:p>
    <w:p>
      <w:pPr>
        <w:pStyle w:val="BodyText"/>
        <w:ind w:left="1396" w:right="1143"/>
        <w:jc w:val="both"/>
      </w:pPr>
      <w:r>
        <w:rPr/>
        <w:t>I.Izmjene</w:t>
      </w:r>
      <w:r>
        <w:rPr>
          <w:spacing w:val="-9"/>
        </w:rPr>
        <w:t> </w:t>
      </w:r>
      <w:r>
        <w:rPr/>
        <w:t>i</w:t>
      </w:r>
      <w:r>
        <w:rPr>
          <w:spacing w:val="-7"/>
        </w:rPr>
        <w:t> </w:t>
      </w:r>
      <w:r>
        <w:rPr/>
        <w:t>dopune</w:t>
      </w:r>
      <w:r>
        <w:rPr>
          <w:spacing w:val="-8"/>
        </w:rPr>
        <w:t> </w:t>
      </w:r>
      <w:r>
        <w:rPr/>
        <w:t>Program</w:t>
      </w:r>
      <w:r>
        <w:rPr>
          <w:spacing w:val="-9"/>
        </w:rPr>
        <w:t> </w:t>
      </w:r>
      <w:r>
        <w:rPr/>
        <w:t>održavanja</w:t>
      </w:r>
      <w:r>
        <w:rPr>
          <w:spacing w:val="-9"/>
        </w:rPr>
        <w:t> </w:t>
      </w:r>
      <w:r>
        <w:rPr/>
        <w:t>objekata</w:t>
      </w:r>
      <w:r>
        <w:rPr>
          <w:spacing w:val="-8"/>
        </w:rPr>
        <w:t> </w:t>
      </w:r>
      <w:r>
        <w:rPr/>
        <w:t>i</w:t>
      </w:r>
      <w:r>
        <w:rPr>
          <w:spacing w:val="-9"/>
        </w:rPr>
        <w:t> </w:t>
      </w:r>
      <w:r>
        <w:rPr/>
        <w:t>uređaja</w:t>
      </w:r>
      <w:r>
        <w:rPr>
          <w:spacing w:val="-9"/>
        </w:rPr>
        <w:t> </w:t>
      </w:r>
      <w:r>
        <w:rPr/>
        <w:t>komunalne</w:t>
      </w:r>
      <w:r>
        <w:rPr>
          <w:spacing w:val="-8"/>
        </w:rPr>
        <w:t> </w:t>
      </w:r>
      <w:r>
        <w:rPr/>
        <w:t>infrastrukture</w:t>
      </w:r>
      <w:r>
        <w:rPr>
          <w:spacing w:val="-9"/>
        </w:rPr>
        <w:t> </w:t>
      </w:r>
      <w:r>
        <w:rPr/>
        <w:t>objavit</w:t>
      </w:r>
      <w:r>
        <w:rPr>
          <w:spacing w:val="-9"/>
        </w:rPr>
        <w:t> </w:t>
      </w:r>
      <w:r>
        <w:rPr/>
        <w:t>će se u „Službenom glasniku Općine Vuka“, a primjenjuje se od 01. siječnja 2020.</w:t>
      </w:r>
      <w:r>
        <w:rPr>
          <w:spacing w:val="-12"/>
        </w:rPr>
        <w:t> </w:t>
      </w:r>
      <w:r>
        <w:rPr/>
        <w:t>godine</w:t>
      </w:r>
    </w:p>
    <w:p>
      <w:pPr>
        <w:pStyle w:val="BodyText"/>
        <w:spacing w:before="5"/>
      </w:pPr>
    </w:p>
    <w:p>
      <w:pPr>
        <w:pStyle w:val="BodyText"/>
        <w:ind w:left="1320" w:right="7523" w:hanging="4"/>
      </w:pPr>
      <w:r>
        <w:rPr/>
        <w:t>KLASA: 400-08/20-01/01 URBROJ: 2158/06-02-20-8</w:t>
      </w:r>
    </w:p>
    <w:p>
      <w:pPr>
        <w:pStyle w:val="BodyText"/>
        <w:spacing w:line="272" w:lineRule="exact"/>
        <w:ind w:left="1316"/>
      </w:pPr>
      <w:r>
        <w:rPr/>
        <w:t>U Vuki, 28. svibnja 2020. godine</w:t>
      </w:r>
    </w:p>
    <w:p>
      <w:pPr>
        <w:pStyle w:val="BodyText"/>
      </w:pPr>
    </w:p>
    <w:p>
      <w:pPr>
        <w:pStyle w:val="BodyText"/>
        <w:ind w:left="7754" w:right="1707" w:hanging="757"/>
      </w:pPr>
      <w:r>
        <w:rPr/>
        <w:t>Predsjednik općinskog vijeća Stjepan Ribić</w:t>
      </w:r>
    </w:p>
    <w:sectPr>
      <w:pgSz w:w="11920" w:h="16840"/>
      <w:pgMar w:top="1320" w:bottom="280" w:left="10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"/>
      <w:lvlJc w:val="left"/>
      <w:pPr>
        <w:ind w:left="1688" w:hanging="360"/>
      </w:pPr>
      <w:rPr>
        <w:rFonts w:hint="default" w:ascii="Wingdings" w:hAnsi="Wingdings" w:eastAsia="Wingdings" w:cs="Wingdings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664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649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634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619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604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589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574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559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hr-HR" w:eastAsia="en-US" w:bidi="ar-SA"/>
    </w:rPr>
  </w:style>
  <w:style w:styleId="Heading1" w:type="paragraph">
    <w:name w:val="Heading 1"/>
    <w:basedOn w:val="Normal"/>
    <w:uiPriority w:val="1"/>
    <w:qFormat/>
    <w:pPr>
      <w:ind w:left="535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ind w:left="1688" w:hanging="361"/>
    </w:pPr>
    <w:rPr>
      <w:rFonts w:ascii="Times New Roman" w:hAnsi="Times New Roman" w:eastAsia="Times New Roman" w:cs="Times New Roman"/>
      <w:lang w:val="hr-HR" w:eastAsia="en-US" w:bidi="ar-SA"/>
    </w:rPr>
  </w:style>
  <w:style w:styleId="TableParagraph" w:type="paragraph">
    <w:name w:val="Table Paragraph"/>
    <w:basedOn w:val="Normal"/>
    <w:uiPriority w:val="1"/>
    <w:qFormat/>
    <w:pPr>
      <w:spacing w:before="5"/>
      <w:jc w:val="right"/>
    </w:pPr>
    <w:rPr>
      <w:rFonts w:ascii="Tahoma" w:hAnsi="Tahoma" w:eastAsia="Tahoma" w:cs="Tahoma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2020-06-01T08:02:06Z</dcterms:created>
  <dcterms:modified xsi:type="dcterms:W3CDTF">2020-06-01T08:02:06Z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2020-06-01T00:00:00Z</vt:filetime>
  </property>
</Properties>
</file>