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5365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Na temelju članka 26. stavka 3. Zakona o sustavu strateškog planiranja i upravljanja razvojem Republike Hrvatske („Narodne novine“ broj 123/17</w:t>
      </w:r>
      <w:r w:rsidRPr="00F668CF">
        <w:rPr>
          <w:rFonts w:ascii="Times New Roman" w:hAnsi="Times New Roman" w:cs="Times New Roman"/>
        </w:rPr>
        <w:t>, 151/22</w:t>
      </w:r>
      <w:r w:rsidRPr="00F668CF">
        <w:rPr>
          <w:rFonts w:ascii="Times New Roman" w:hAnsi="Times New Roman" w:cs="Times New Roman"/>
        </w:rPr>
        <w:t xml:space="preserve">), članka </w:t>
      </w:r>
      <w:r w:rsidRPr="00F668CF">
        <w:rPr>
          <w:rFonts w:ascii="Times New Roman" w:hAnsi="Times New Roman" w:cs="Times New Roman"/>
        </w:rPr>
        <w:t>11.</w:t>
      </w:r>
      <w:r w:rsidRPr="00F668CF">
        <w:rPr>
          <w:rFonts w:ascii="Times New Roman" w:hAnsi="Times New Roman" w:cs="Times New Roman"/>
        </w:rPr>
        <w:t xml:space="preserve"> Uredbe o smjernicama za izradu akata strateškog planiranja od nacionalnog značaja i od značaja za jedinice lokalne i područne (regionalne) samouprave (Narodne novine broj </w:t>
      </w:r>
      <w:r w:rsidRPr="00F668CF">
        <w:rPr>
          <w:rFonts w:ascii="Times New Roman" w:hAnsi="Times New Roman" w:cs="Times New Roman"/>
        </w:rPr>
        <w:t>37/23</w:t>
      </w:r>
      <w:r w:rsidRPr="00F668CF">
        <w:rPr>
          <w:rFonts w:ascii="Times New Roman" w:hAnsi="Times New Roman" w:cs="Times New Roman"/>
        </w:rPr>
        <w:t xml:space="preserve">) te članka </w:t>
      </w:r>
      <w:r w:rsidRPr="00F668CF">
        <w:rPr>
          <w:rFonts w:ascii="Times New Roman" w:hAnsi="Times New Roman" w:cs="Times New Roman"/>
        </w:rPr>
        <w:t>42</w:t>
      </w:r>
      <w:r w:rsidRPr="00F668CF">
        <w:rPr>
          <w:rFonts w:ascii="Times New Roman" w:hAnsi="Times New Roman" w:cs="Times New Roman"/>
        </w:rPr>
        <w:t xml:space="preserve">. Statuta 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(Službeni glasnik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broj </w:t>
      </w:r>
      <w:r w:rsidRPr="00F668CF">
        <w:rPr>
          <w:rFonts w:ascii="Times New Roman" w:hAnsi="Times New Roman" w:cs="Times New Roman"/>
        </w:rPr>
        <w:t>01/14, 01/18, 01/20, 02/21, 09/23 i 03/25</w:t>
      </w:r>
      <w:r w:rsidRPr="00F668CF">
        <w:rPr>
          <w:rFonts w:ascii="Times New Roman" w:hAnsi="Times New Roman" w:cs="Times New Roman"/>
        </w:rPr>
        <w:t xml:space="preserve">) </w:t>
      </w:r>
      <w:r w:rsidRPr="00F668CF">
        <w:rPr>
          <w:rFonts w:ascii="Times New Roman" w:hAnsi="Times New Roman" w:cs="Times New Roman"/>
        </w:rPr>
        <w:t>Općinski načelnik Općine Vuka, dana 06. lipnja 2025. godine donosi</w:t>
      </w:r>
      <w:r w:rsidRPr="00F668CF">
        <w:rPr>
          <w:rFonts w:ascii="Times New Roman" w:hAnsi="Times New Roman" w:cs="Times New Roman"/>
        </w:rPr>
        <w:t xml:space="preserve"> </w:t>
      </w:r>
    </w:p>
    <w:p w14:paraId="03714699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FF1D64" w14:textId="3CBEEC05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68CF">
        <w:rPr>
          <w:rFonts w:ascii="Times New Roman" w:hAnsi="Times New Roman" w:cs="Times New Roman"/>
          <w:b/>
          <w:bCs/>
        </w:rPr>
        <w:t xml:space="preserve">Odluku </w:t>
      </w:r>
      <w:r w:rsidRPr="00F668CF">
        <w:rPr>
          <w:rFonts w:ascii="Times New Roman" w:hAnsi="Times New Roman" w:cs="Times New Roman"/>
          <w:b/>
          <w:bCs/>
        </w:rPr>
        <w:t xml:space="preserve">o pokretanju postupka izrade Provedbenog programa Općine </w:t>
      </w:r>
      <w:r w:rsidRPr="00F668CF">
        <w:rPr>
          <w:rFonts w:ascii="Times New Roman" w:hAnsi="Times New Roman" w:cs="Times New Roman"/>
          <w:b/>
          <w:bCs/>
        </w:rPr>
        <w:t>Vuka</w:t>
      </w:r>
      <w:r w:rsidRPr="00F668CF">
        <w:rPr>
          <w:rFonts w:ascii="Times New Roman" w:hAnsi="Times New Roman" w:cs="Times New Roman"/>
          <w:b/>
          <w:bCs/>
        </w:rPr>
        <w:t xml:space="preserve"> za mandatno razdoblje 202</w:t>
      </w:r>
      <w:r w:rsidRPr="00F668CF">
        <w:rPr>
          <w:rFonts w:ascii="Times New Roman" w:hAnsi="Times New Roman" w:cs="Times New Roman"/>
          <w:b/>
          <w:bCs/>
        </w:rPr>
        <w:t>5</w:t>
      </w:r>
      <w:r w:rsidRPr="00F668CF">
        <w:rPr>
          <w:rFonts w:ascii="Times New Roman" w:hAnsi="Times New Roman" w:cs="Times New Roman"/>
          <w:b/>
          <w:bCs/>
        </w:rPr>
        <w:t>. – 202</w:t>
      </w:r>
      <w:r w:rsidRPr="00F668CF">
        <w:rPr>
          <w:rFonts w:ascii="Times New Roman" w:hAnsi="Times New Roman" w:cs="Times New Roman"/>
          <w:b/>
          <w:bCs/>
        </w:rPr>
        <w:t>9</w:t>
      </w:r>
      <w:r w:rsidRPr="00F668CF">
        <w:rPr>
          <w:rFonts w:ascii="Times New Roman" w:hAnsi="Times New Roman" w:cs="Times New Roman"/>
          <w:b/>
          <w:bCs/>
        </w:rPr>
        <w:t>. godine</w:t>
      </w:r>
    </w:p>
    <w:p w14:paraId="511CB1C2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8F63AC" w14:textId="2BAE19B3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1.</w:t>
      </w:r>
    </w:p>
    <w:p w14:paraId="5E9C582E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Ovom Odlukom pokreće se postupak izrade Provedbenog programa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za mandatno razdoblje 202</w:t>
      </w:r>
      <w:r w:rsidRPr="00F668CF">
        <w:rPr>
          <w:rFonts w:ascii="Times New Roman" w:hAnsi="Times New Roman" w:cs="Times New Roman"/>
        </w:rPr>
        <w:t>5</w:t>
      </w:r>
      <w:r w:rsidRPr="00F668CF">
        <w:rPr>
          <w:rFonts w:ascii="Times New Roman" w:hAnsi="Times New Roman" w:cs="Times New Roman"/>
        </w:rPr>
        <w:t>. – 202</w:t>
      </w:r>
      <w:r w:rsidRPr="00F668CF">
        <w:rPr>
          <w:rFonts w:ascii="Times New Roman" w:hAnsi="Times New Roman" w:cs="Times New Roman"/>
        </w:rPr>
        <w:t>9</w:t>
      </w:r>
      <w:r w:rsidRPr="00F668CF">
        <w:rPr>
          <w:rFonts w:ascii="Times New Roman" w:hAnsi="Times New Roman" w:cs="Times New Roman"/>
        </w:rPr>
        <w:t xml:space="preserve">. godine (u daljnjem tekstu: Provedbeni program). </w:t>
      </w:r>
    </w:p>
    <w:p w14:paraId="1E08BBB0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D33E88" w14:textId="54DC2F20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2.</w:t>
      </w:r>
    </w:p>
    <w:p w14:paraId="4582664A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Provedbeni program je kratkoročni akt strateškog planiranja od značaja za Općinu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kojim se opisuju prioritetne mjere i aktivnosti za postizanje posebnih ciljeva neophodnih za daljnji razvoj  Općine </w:t>
      </w:r>
      <w:r w:rsidRPr="00F668CF">
        <w:rPr>
          <w:rFonts w:ascii="Times New Roman" w:hAnsi="Times New Roman" w:cs="Times New Roman"/>
        </w:rPr>
        <w:t xml:space="preserve">Vuka </w:t>
      </w:r>
      <w:r w:rsidRPr="00F668CF">
        <w:rPr>
          <w:rFonts w:ascii="Times New Roman" w:hAnsi="Times New Roman" w:cs="Times New Roman"/>
        </w:rPr>
        <w:t>te povezivanje s hijerarhijski višim aktima strateškog planiranja, Plan</w:t>
      </w:r>
      <w:r w:rsidRPr="00F668CF">
        <w:rPr>
          <w:rFonts w:ascii="Times New Roman" w:hAnsi="Times New Roman" w:cs="Times New Roman"/>
        </w:rPr>
        <w:t>om</w:t>
      </w:r>
      <w:r w:rsidRPr="00F668CF">
        <w:rPr>
          <w:rFonts w:ascii="Times New Roman" w:hAnsi="Times New Roman" w:cs="Times New Roman"/>
        </w:rPr>
        <w:t xml:space="preserve"> razvoja Osječko-baranjske županije i Nacionalne razvojne strategije Republike Hrvatske do 2030. godine kao i poveznica s proračunom Općine </w:t>
      </w:r>
      <w:r w:rsidRPr="00F668CF">
        <w:rPr>
          <w:rFonts w:ascii="Times New Roman" w:hAnsi="Times New Roman" w:cs="Times New Roman"/>
        </w:rPr>
        <w:t>Vuka.</w:t>
      </w:r>
    </w:p>
    <w:p w14:paraId="547A069B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3DB28E" w14:textId="50151957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3.</w:t>
      </w:r>
    </w:p>
    <w:p w14:paraId="662DB6CE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Provedbeni program bit će usmjeren na definiranje osnovnih polazišta daljnjeg uravnoteženog razvoja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utemeljenog na održivom i učinkovitom korištenju raspoloživih resursa, sukladno načelu partnerstva i suradnje te ostalim temeljnim načelima politike lokalnog razvoja, a izradit će se sukladno Uputama za izradu provedbenih programa Jedinica lokalne i područne (regionalne) samouprave</w:t>
      </w:r>
      <w:r w:rsidRPr="00F668CF">
        <w:rPr>
          <w:rFonts w:ascii="Times New Roman" w:hAnsi="Times New Roman" w:cs="Times New Roman"/>
        </w:rPr>
        <w:t>.</w:t>
      </w:r>
    </w:p>
    <w:p w14:paraId="370EF5B8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FB5E93" w14:textId="685C46A4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4.</w:t>
      </w:r>
    </w:p>
    <w:p w14:paraId="58AC8D29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Provedbeni program će se revidirati prema potrebi na godišnjoj razini</w:t>
      </w:r>
      <w:r w:rsidRPr="00F668CF">
        <w:rPr>
          <w:rFonts w:ascii="Times New Roman" w:hAnsi="Times New Roman" w:cs="Times New Roman"/>
        </w:rPr>
        <w:t>.</w:t>
      </w:r>
    </w:p>
    <w:p w14:paraId="06DD0283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427EF4" w14:textId="53F55C26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Članak </w:t>
      </w:r>
      <w:r w:rsidRPr="00F668CF">
        <w:rPr>
          <w:rFonts w:ascii="Times New Roman" w:hAnsi="Times New Roman" w:cs="Times New Roman"/>
        </w:rPr>
        <w:t>5</w:t>
      </w:r>
      <w:r w:rsidRPr="00F668CF">
        <w:rPr>
          <w:rFonts w:ascii="Times New Roman" w:hAnsi="Times New Roman" w:cs="Times New Roman"/>
        </w:rPr>
        <w:t>.</w:t>
      </w:r>
    </w:p>
    <w:p w14:paraId="0307D11D" w14:textId="32A0129F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O ovoj Odluci obavijestit će se javnost sukladno odredbama Zakona o sustavu strateškog planiranja i upravljanja razvojem Republike Hrvatske („Narodne novine“ broj 123/17</w:t>
      </w:r>
      <w:r w:rsidRPr="00F668CF">
        <w:rPr>
          <w:rFonts w:ascii="Times New Roman" w:hAnsi="Times New Roman" w:cs="Times New Roman"/>
        </w:rPr>
        <w:t>, 151/22</w:t>
      </w:r>
      <w:r w:rsidRPr="00F668CF">
        <w:rPr>
          <w:rFonts w:ascii="Times New Roman" w:hAnsi="Times New Roman" w:cs="Times New Roman"/>
        </w:rPr>
        <w:t xml:space="preserve">), objavom na službenim stranicama </w:t>
      </w:r>
      <w:r w:rsidRPr="00F668CF">
        <w:rPr>
          <w:rFonts w:ascii="Times New Roman" w:hAnsi="Times New Roman" w:cs="Times New Roman"/>
        </w:rPr>
        <w:t>Općine Vuka.</w:t>
      </w:r>
    </w:p>
    <w:p w14:paraId="76C2AC93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Po izradi, Provedbeni program bit će objavljen na službenim stranicama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 te u Službenom glasniku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. </w:t>
      </w:r>
    </w:p>
    <w:p w14:paraId="4F24C892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4472B1" w14:textId="67B613DC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Članak </w:t>
      </w:r>
      <w:r w:rsidRPr="00F668CF">
        <w:rPr>
          <w:rFonts w:ascii="Times New Roman" w:hAnsi="Times New Roman" w:cs="Times New Roman"/>
        </w:rPr>
        <w:t>6</w:t>
      </w:r>
      <w:r w:rsidRPr="00F668CF">
        <w:rPr>
          <w:rFonts w:ascii="Times New Roman" w:hAnsi="Times New Roman" w:cs="Times New Roman"/>
        </w:rPr>
        <w:t>.</w:t>
      </w:r>
    </w:p>
    <w:p w14:paraId="33B32A05" w14:textId="7B5FC639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Ova Odluka stupa na snagu danom donošenja, a objaviti će se u „Službenom glasniku Općine </w:t>
      </w:r>
      <w:r w:rsidRPr="00F668CF">
        <w:rPr>
          <w:rFonts w:ascii="Times New Roman" w:hAnsi="Times New Roman" w:cs="Times New Roman"/>
        </w:rPr>
        <w:t>Vuka</w:t>
      </w:r>
      <w:r w:rsidRPr="00F668CF">
        <w:rPr>
          <w:rFonts w:ascii="Times New Roman" w:hAnsi="Times New Roman" w:cs="Times New Roman"/>
        </w:rPr>
        <w:t xml:space="preserve">“. </w:t>
      </w:r>
    </w:p>
    <w:p w14:paraId="2297DBE9" w14:textId="77777777" w:rsid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E2BE3" w14:textId="512F6739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KLASA: </w:t>
      </w:r>
      <w:r w:rsidRPr="00F668CF">
        <w:rPr>
          <w:rFonts w:ascii="Times New Roman" w:hAnsi="Times New Roman" w:cs="Times New Roman"/>
        </w:rPr>
        <w:t>001-01/25-01/2</w:t>
      </w:r>
      <w:r w:rsidRPr="00F668CF">
        <w:rPr>
          <w:rFonts w:ascii="Times New Roman" w:hAnsi="Times New Roman" w:cs="Times New Roman"/>
        </w:rPr>
        <w:t xml:space="preserve"> </w:t>
      </w:r>
    </w:p>
    <w:p w14:paraId="0C60B00A" w14:textId="793ED125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URBROJ: </w:t>
      </w:r>
      <w:r w:rsidRPr="00F668CF">
        <w:rPr>
          <w:rFonts w:ascii="Times New Roman" w:hAnsi="Times New Roman" w:cs="Times New Roman"/>
        </w:rPr>
        <w:t>2158-42-03-25-1</w:t>
      </w:r>
      <w:r w:rsidRPr="00F668CF">
        <w:rPr>
          <w:rFonts w:ascii="Times New Roman" w:hAnsi="Times New Roman" w:cs="Times New Roman"/>
        </w:rPr>
        <w:t xml:space="preserve"> </w:t>
      </w:r>
    </w:p>
    <w:p w14:paraId="73931C13" w14:textId="22DA3A31" w:rsidR="003959F8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Vuka, 06. lipnja 2025. godine</w:t>
      </w:r>
    </w:p>
    <w:p w14:paraId="3018E5B1" w14:textId="0A155A0D" w:rsidR="00F668CF" w:rsidRPr="00F668CF" w:rsidRDefault="00F668CF" w:rsidP="00F668CF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Općinski načelnik</w:t>
      </w:r>
    </w:p>
    <w:p w14:paraId="708B41D4" w14:textId="708ECE2F" w:rsidR="00F668CF" w:rsidRPr="00F668CF" w:rsidRDefault="00F668CF" w:rsidP="00F668CF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Damir Maričić, </w:t>
      </w:r>
      <w:proofErr w:type="spellStart"/>
      <w:r w:rsidRPr="00F668CF">
        <w:rPr>
          <w:rFonts w:ascii="Times New Roman" w:hAnsi="Times New Roman" w:cs="Times New Roman"/>
        </w:rPr>
        <w:t>dipl.oec</w:t>
      </w:r>
      <w:proofErr w:type="spellEnd"/>
      <w:r w:rsidRPr="00F668CF">
        <w:rPr>
          <w:rFonts w:ascii="Times New Roman" w:hAnsi="Times New Roman" w:cs="Times New Roman"/>
        </w:rPr>
        <w:t>.</w:t>
      </w:r>
    </w:p>
    <w:sectPr w:rsidR="00F668CF" w:rsidRPr="00F6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F"/>
    <w:rsid w:val="002E48C0"/>
    <w:rsid w:val="003959F8"/>
    <w:rsid w:val="003E14A5"/>
    <w:rsid w:val="00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49F"/>
  <w15:chartTrackingRefBased/>
  <w15:docId w15:val="{7C9BB37F-3B1D-4BE3-8D4A-310F4210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6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68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68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68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68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68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68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68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68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68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68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6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1</cp:revision>
  <dcterms:created xsi:type="dcterms:W3CDTF">2025-06-06T06:14:00Z</dcterms:created>
  <dcterms:modified xsi:type="dcterms:W3CDTF">2025-06-06T06:23:00Z</dcterms:modified>
</cp:coreProperties>
</file>