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0ae1d2871485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37041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VUKA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1.572.822,48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1.853.058,25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659.852,89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843.594,42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912.969,59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1.009.463,83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145.720,44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37.099,34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1.237.145,50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1.539.721,49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1.091.425,06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1.502.622,15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183.385,46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441.845,56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44.463,78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74.073,44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138.921,68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367.772,12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39.533,79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125.386,20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317,2</w:t>
            </w:r>
          </w:p>
        </w:tc>
      </w:tr>
    </w:tbl>
    <w:p>
      <w:pPr>
        <w:spacing w:before="0" w:after="0"/>
      </w:pPr>
    </w:p>
    <w:p>
      <w:r>
        <w:t xml:space="preserve">Prihodi poslovanja u razdoblju od 01. siječnja do 31. prosinca 2025. godine veći su za 17,8% nego u istom razdoblju prethodne godine, ostvareni su u iznosu od 1.853.058,25 EUR. Dio povećanja odnosi se na Prihode od poreza i prihode od pomoći iz inozemstva i od subjekata unutar općeg proračuna tj. izvanproračunskih korisnika, Pomoći temeljem prijenos EU sredstava. Smanjenje prihoda od Pomoći iz proračuna. Rashodi poslovanja u razdoblju od 01. siječnja do 31. prosinca 2025. godine veći su za 27,8% i ostvareni su u iznosu od 843.594,42 EUR. Najznačajnije povećanje rashoda evidentirano je na rashodima za usluge tekućeg i investicijskog održavanja i rashodima za zaposlene uslijed povećanja plaća i povećanja zaposlenih na Projektima ZAŽELI IV i Javni radovi. Prihodi od prodaje nefinancijske imovine smanjeni su zbog konačne otplate po ugovoru o prodaji dječjeg odmarališta Omišalj gradu Osijeku. Rashodi za nabavu nefinancijske imovine ostvareni su u iznosu od 1.539.721,49 EUR, veći su za 24,5, a rezultat su realizacije Projekata - „Izgradnja pješačko-biciklističkih staza na području Općine Vuka“ i “Ozelenjavanje javnih površina sadnjom drveća i izgradnja pješačkih“, Izgradnja pješačkih staza, Izgradnja javne rasvjete, Kupovina nekretnine  u iznosu od 53.073,00 EUR. Primici od financijske imovine i zaduživanja iznose 441.845,56 EUR a odnose se na kredite od  HBOR-a u iznosu od 185.231,02 EUR (“Ozelenjavanje javnih površina sadnjom drveća i izgradnja pješačkih“) i PBZ-a u iznosu od 256.614,54 EUR.( “Izgradnja mosta preko rijeke Vuke i pristupne ceste“ i „Izgradnja pješačko-biciklističkih staza na području Općine Vuka“). Izdaci za financijsku imovinu i otplatu zajmova u iznosu od 74.073,44 EUR a odnosi se na otplatu kredita u otplatu zajma za nabavu društvenog doma u Vuki sukladno sklopljenom kupoprodajnom ugovoru u iznosu od 2.654,46,  otplatu kredita HBOR-u za  u iznosu od 51.418,94 EUR - Dovršetak uređenja Društvenog Doma u Vuki i izgradnja igrališta na području Općine Vuka, te iznos od 20.000,02 EUR novi kredit PBZ-a za kapitalni projekt „Izgradnja mosta preko rijeke Vuke i pristupne ceste“  i „Izgradnja pješačko-biciklističkih staza na području Općine Vuka“ . U razdoblju od 01. siječnja do 31. prosinca 2025. ostvaren je višak prihoda poslovanja u iznosu od 1.009.463,83 EUR, manjak prihoda od nefinancijske imovine 1.502.622,15 EUR i višak primitaka od financijske imovine u iznosu od 367.772,12 EUR, te smanjenjem viška prihoda za iznos 4.044,36 na kraju izvještajnog razdoblja ostvaren ukupan manjak prihoda i primitaka u iznosu od 129.430,56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1.572.822,48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1.853.058,25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</w:tbl>
    <w:p>
      <w:pPr>
        <w:spacing w:before="0" w:after="0"/>
      </w:pPr>
    </w:p>
    <w:p>
      <w:r>
        <w:t xml:space="preserve">Prihodi poslovanja u razdoblju od 01. siječnja do 31. prosinca 2025. godine veći su za 17,8% nego u istom razdoblju prethodne godine, ostvareni su u iznosu od 1.853.058,25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299.343,87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351.131,86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117,3</w:t>
            </w:r>
          </w:p>
        </w:tc>
      </w:tr>
    </w:tbl>
    <w:p>
      <w:pPr>
        <w:spacing w:before="0" w:after="0"/>
      </w:pPr>
    </w:p>
    <w:p>
      <w:r>
        <w:t xml:space="preserve">Povećanje od 17,3% rezultat je  povećanjem plaća i provođenja mikro i makroekonomskih poreznih politika.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185.319,43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203.524,28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109,8</w:t>
            </w:r>
          </w:p>
        </w:tc>
      </w:tr>
    </w:tbl>
    <w:p>
      <w:pPr>
        <w:spacing w:before="0" w:after="0"/>
      </w:pPr>
    </w:p>
    <w:p>
      <w:r>
        <w:t xml:space="preserve">Povećanje tj. nova stavka rezultat je novootvorenog odjeljka 6353 Pomoći fiskalnog izravnanja, prethodno izvještajno razdoblje isti prihod evidentiran na odjeljku 6331.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kazne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14.434,40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Ugovorna kazna Vuka dd - Izgradnja pješačkih staza, Hortigea.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11.442,52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3508,9</w:t>
            </w:r>
          </w:p>
        </w:tc>
      </w:tr>
    </w:tbl>
    <w:p>
      <w:pPr>
        <w:spacing w:before="0" w:after="0"/>
      </w:pPr>
    </w:p>
    <w:p>
      <w:r>
        <w:t xml:space="preserve">Parnični troškovi prema Presudi Trgovačkog suda - B.I.J.A.F. d.o.o.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148.612,77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219.306,11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147,6</w:t>
            </w:r>
          </w:p>
        </w:tc>
      </w:tr>
    </w:tbl>
    <w:p>
      <w:pPr>
        <w:spacing w:before="0" w:after="0"/>
      </w:pPr>
    </w:p>
    <w:p>
      <w:r>
        <w:t xml:space="preserve">Povećanje na rashodima za zaposlene uslijed povećanja plaća i povećanja zaposlenih na Projektima ZAŽELI IV i Javni radovi.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4.649,41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9.748,98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209,7</w:t>
            </w:r>
          </w:p>
        </w:tc>
      </w:tr>
    </w:tbl>
    <w:p>
      <w:pPr>
        <w:spacing w:before="0" w:after="0"/>
      </w:pPr>
    </w:p>
    <w:p>
      <w:r>
        <w:t xml:space="preserve">Vijećničke naknade i naknade za Izbore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3.057,21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289,2</w:t>
            </w:r>
          </w:p>
        </w:tc>
      </w:tr>
    </w:tbl>
    <w:p>
      <w:pPr>
        <w:spacing w:before="0" w:after="0"/>
      </w:pPr>
    </w:p>
    <w:p>
      <w:r>
        <w:t xml:space="preserve">Nova članarina za 2025. Institutu za promociju znanosti i edukacija.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60.024,18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82.088,14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136,8</w:t>
            </w:r>
          </w:p>
        </w:tc>
      </w:tr>
    </w:tbl>
    <w:p>
      <w:pPr>
        <w:spacing w:before="0" w:after="0"/>
      </w:pPr>
    </w:p>
    <w:p>
      <w:r>
        <w:t xml:space="preserve">Veći dio se odnosi na Projekt ZAŽELI IV - Ostali prihvatljivi troškovi.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912.969,59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1.009.463,83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110,6</w:t>
            </w:r>
          </w:p>
        </w:tc>
      </w:tr>
    </w:tbl>
    <w:p>
      <w:pPr>
        <w:spacing w:before="0" w:after="0"/>
      </w:pPr>
    </w:p>
    <w:p>
      <w:r>
        <w:t xml:space="preserve">Višak prihoda poslovanja rezultat je u pomoći (6) koja se koristi za kapitalne projekte (4).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98.609,68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426.821,34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432,8</w:t>
            </w:r>
          </w:p>
        </w:tc>
      </w:tr>
    </w:tbl>
    <w:p>
      <w:pPr>
        <w:spacing w:before="0" w:after="0"/>
      </w:pPr>
    </w:p>
    <w:p>
      <w:r>
        <w:t xml:space="preserve">Povećanje se dogodilo uslijed evidentiranja ukupnog potraživanja - fiskalno izravnanje, projekti prema ugovorima.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1.091.425,06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1.502.622,15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137,7</w:t>
            </w:r>
          </w:p>
        </w:tc>
      </w:tr>
    </w:tbl>
    <w:p>
      <w:pPr>
        <w:spacing w:before="0" w:after="0"/>
      </w:pPr>
    </w:p>
    <w:p>
      <w:r>
        <w:t xml:space="preserve">Manjak prihoda od nefinancijske imovine je rezultat knjiženja prihoda na "6" a troškova na "4".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Primljeni krediti od kreditnih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185.231,02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463,1</w:t>
            </w:r>
          </w:p>
        </w:tc>
      </w:tr>
    </w:tbl>
    <w:p>
      <w:pPr>
        <w:spacing w:before="0" w:after="0"/>
      </w:pPr>
    </w:p>
    <w:p>
      <w:r>
        <w:t xml:space="preserve">Kredit HBOR-a za kapitalni projekt "Ozelenjavanje  javnih površina sadnjom drveća i izgradnja pješačkih staza".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Primljeni krediti od tuzemnih kreditnih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143.385,46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256.614,54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179,0</w:t>
            </w:r>
          </w:p>
        </w:tc>
      </w:tr>
    </w:tbl>
    <w:p>
      <w:pPr>
        <w:spacing w:before="0" w:after="0"/>
      </w:pPr>
    </w:p>
    <w:p>
      <w:r>
        <w:t xml:space="preserve">Primljeni kredit PBZ-a u iznosu od 256.614,54 EUR. za Projekt  “Izgradnja mosta preko rijeke Vuke i pristupne ceste“ i „Izgradnja pješačko-biciklističkih staza na području Općine Vuka“.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Dani zajmovi neprofitnim organizacijama, građanima i kućanstvima u tuzemstvu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Otplata zajma za nabavu društvenog doma u Vuki sukladno sklopljenom kupoprodajnom ugovoru u iznosu od 2.654,46.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kredita od kreditnih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37.083,75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51.418,94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138,7</w:t>
            </w:r>
          </w:p>
        </w:tc>
      </w:tr>
    </w:tbl>
    <w:p>
      <w:pPr>
        <w:spacing w:before="0" w:after="0"/>
      </w:pPr>
    </w:p>
    <w:p>
      <w:r>
        <w:t xml:space="preserve">Otplatu kredita HBOR-u za  u iznosu od 51.418,94 EUR - Dovršetak uređenja Društvenog Doma u Vuki i izgradnja igrališta na području Općine Vuka.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kredita od tuzemnih kreditnih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20.000,04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Otplata kredita u  PBZ-a za kapitalni projekt „Izgradnja mosta preko rijeke Vuke i pristupne ceste“  i „Izgradnja pješačko-biciklističkih staza na području Općine Vuka“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138.921,68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367.772,12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264,7</w:t>
            </w:r>
          </w:p>
        </w:tc>
      </w:tr>
    </w:tbl>
    <w:p>
      <w:pPr>
        <w:spacing w:before="0" w:after="0"/>
      </w:pPr>
    </w:p>
    <w:p>
      <w:r>
        <w:t xml:space="preserve">Višak primitaka od financijske imovine je rezultat realiziranih kredita za kapitalne projekte s rokom otplate od 3 i 10 godina.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39.533,79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125.386,20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317,2</w:t>
            </w:r>
          </w:p>
        </w:tc>
      </w:tr>
    </w:tbl>
    <w:p>
      <w:pPr>
        <w:spacing w:before="0" w:after="0"/>
      </w:pPr>
    </w:p>
    <w:p>
      <w:r>
        <w:t xml:space="preserve">Manjak prihoda i primitaka rezultat je viška prihoda poslovanja, manjka prihoda od nefinancijske imovine , te viška primitaka od financijske imovine za podignuti kredit, ali i dinamike provedbe kapitalnih projekta i uplate sredstava po ugovorima o financiranju istih.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u tijelima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170,0</w:t>
            </w:r>
          </w:p>
        </w:tc>
      </w:tr>
    </w:tbl>
    <w:p>
      <w:pPr>
        <w:spacing w:before="0" w:after="0"/>
      </w:pPr>
    </w:p>
    <w:p>
      <w:r>
        <w:t xml:space="preserve">Povećanja broja zaposlenih na Projektu ZAŽELI IV - 12 djelatnica i Javni radovi - 1 djelatnik.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32.369,06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399.041,23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1232,8</w:t>
            </w:r>
          </w:p>
        </w:tc>
      </w:tr>
    </w:tbl>
    <w:p>
      <w:pPr>
        <w:spacing w:before="0" w:after="0"/>
      </w:pPr>
    </w:p>
    <w:p>
      <w:r>
        <w:t xml:space="preserve">Projekt - „Izgradnja pješačko-biciklističkih staza na području Općine Vuka“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Prehrana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309,7</w:t>
            </w:r>
          </w:p>
        </w:tc>
      </w:tr>
    </w:tbl>
    <w:p>
      <w:pPr>
        <w:spacing w:before="0" w:after="0"/>
      </w:pPr>
    </w:p>
    <w:p>
      <w:r>
        <w:t xml:space="preserve">Topli obrok za korisnike preko Crvenog Križa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Primljeni krediti od tuzemnih kreditnih institucija izvan javnog sektora - dugoročni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143.385,46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256.614,54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179,0</w:t>
            </w:r>
          </w:p>
        </w:tc>
      </w:tr>
    </w:tbl>
    <w:p>
      <w:pPr>
        <w:spacing w:before="0" w:after="0"/>
      </w:pPr>
    </w:p>
    <w:p>
      <w:r>
        <w:t xml:space="preserve">PBZ-a u iznosu od 256.614,54 EUR.( “Izgradnja mosta preko rijeke Vuke i pristupne ceste“ i „Izgradnja pješačko-biciklističkih staza na području Općine Vuka“)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Dani zajmovi neprofitnim organizacijama, građanima i kućanstvima u tuzemstvu – dugoročni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Otplatu zajma za nabavu društvenog doma u Vuki sukladno sklopljenom kupoprodajnom ugovoru u iznosu od 2.654,46 eura godišnje.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4.928.667,73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6.445.321,36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130,8</w:t>
            </w:r>
          </w:p>
        </w:tc>
      </w:tr>
    </w:tbl>
    <w:p>
      <w:pPr>
        <w:spacing w:before="0" w:after="0"/>
      </w:pPr>
    </w:p>
    <w:p>
      <w:r>
        <w:t xml:space="preserve">Vrijednost aktive - ukupne imovine Općine (B001) na dan 31. prosinca 2025. godine iznosi 6.445.321,36 i u odnosu na stanje imovine 1. siječnja 2024. godine, što je  povećanje imovine za 30,8% odnosno 1.516.653,63.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909.452,83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1.414.420,02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155,5</w:t>
            </w:r>
          </w:p>
        </w:tc>
      </w:tr>
    </w:tbl>
    <w:p>
      <w:pPr>
        <w:spacing w:before="0" w:after="0"/>
      </w:pPr>
    </w:p>
    <w:p>
      <w:r>
        <w:t xml:space="preserve">Promjene na bilančnoj poziciji "Građevinski objekt u pripremi" (šifra 051) rezultat je ulaganja u kapitalne projekte u tijeku: Izgradnja pješačko-biciklističkih staza na području Općine Vuka“ i  Izgradnja javne rasvjete.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58.587,92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69.640,69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118,9</w:t>
            </w:r>
          </w:p>
        </w:tc>
      </w:tr>
    </w:tbl>
    <w:p>
      <w:pPr>
        <w:spacing w:before="0" w:after="0"/>
      </w:pPr>
    </w:p>
    <w:p>
      <w:r>
        <w:t xml:space="preserve">Promjene na bilančnoj poziciji "Ostala potraživanja" (šifra 129) rezultat je sufinanciranja izgradnje niskonaponske mreže (50% iznosa – predujam) za Javnu rasvjetu te fin. pripreme izgradnje vrtića – HEP OPSKRBA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instrumenti - dionice i udjeli u glavnici (šifre 15X1+15X2-159)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537.222,67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537.205,58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100,0</w:t>
            </w:r>
          </w:p>
        </w:tc>
      </w:tr>
    </w:tbl>
    <w:p>
      <w:pPr>
        <w:spacing w:before="0" w:after="0"/>
      </w:pPr>
    </w:p>
    <w:p>
      <w:r>
        <w:t xml:space="preserve">Promjena u vlasničkim udjelima poduzeća u vlasništvu Općine Vuka  odnosi se na smanjenju tj. usklađenju s Tržnica doo i Športski objekti.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od prodaje nefinancijske imovine (šifre 171 do 174 - 179)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86.256,75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30.008,42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34,8</w:t>
            </w:r>
          </w:p>
        </w:tc>
      </w:tr>
    </w:tbl>
    <w:p>
      <w:pPr>
        <w:spacing w:before="0" w:after="0"/>
      </w:pPr>
    </w:p>
    <w:p>
      <w:r>
        <w:t xml:space="preserve">"Potraživanja od prodaje nefinancijske imovine"  evidentirano  je  potraživanje za prodano zemljište u vlasništvu Republike Hrvatske, iznos od 30.008,42 nije dospio na naplatu.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kredite i zajmove (šifre 26X1+26X2)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287.109,75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654.881,87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228,1</w:t>
            </w:r>
          </w:p>
        </w:tc>
      </w:tr>
    </w:tbl>
    <w:p>
      <w:pPr>
        <w:spacing w:before="0" w:after="0"/>
      </w:pPr>
    </w:p>
    <w:p>
      <w:r>
        <w:t xml:space="preserve">Na poziciji Obveze za kredite i zajmove – tuzemne (šifra 26X1) evidentirana je obveza za kredit  za Dovršetak uređenja Društvenog Doma u Vuki u iznosu od 75.022,34 i Ozelenjavanje javnih površina sadnjom drveća i izgradnja pješačkih staza“)   u iznosu od 175.969,48 EUR- Hrvatskoj banci za obnovu i razvitak,  obveza za kredit PBZ-a za kapitalni projekt „Izgradnja mosta preko rijeke Vuke i pristupne ceste“  i „Izgradnja pješačko-biciklističkih staza na području Općine Vuka“ u iznosu od 379.999,96 EUR,  obveza za povrat zajma 23.890,09 za nabavku društvenog doma u Vuki.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Instrumenti osiguranja plaćanja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1.420.648,79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772.592,97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54,4</w:t>
            </w:r>
          </w:p>
        </w:tc>
      </w:tr>
    </w:tbl>
    <w:p>
      <w:pPr>
        <w:spacing w:before="0" w:after="0"/>
      </w:pPr>
    </w:p>
    <w:p>
      <w:r>
        <w:t xml:space="preserve">Na šifri 99641 iznos od 1.927.738,54 smanjen za konto 99671 u iznosu od 1.015.666,09 i konto 99691 u iznosu od 139.479,48 budući da su iznosi u minusu a onda u obrascu javlja grešku usklađenosti s 996.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Potencijalne obveze po osnovi sudskih sporova u tijeku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113.639,35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113.639,35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Prema podacima Jedinstvenog upravnog odjela, koji vodi evidenciju sudskih sporova u kojima je Općina jedna od stranaka i vrijednosti (potencijalna imovina/obveze Općine) predmeta pojedinog sudskog spora, a za potrebe iskazivanja podatka u izvanbilančnoj evidenciji i ovim Bilješkama, na dan 31. prosinca 2025. godine, u evidenciji ostaju sudski sporovi:</w:t>
      </w:r>
    </w:p>
    <w:p>
      <w:r>
        <w:t xml:space="preserve"> 1. Tužitelj B.I.J.A.F. d.o.o. - VPS 99.542,11 - radi poništenja, utvrđenja i naknade štete - natječaj za zakup poljoprivrednog zemljišta u vlasništvu RH na području RH - prvostupanjskom presudom odbijena tužba, trenutno na Visokom trgovačkom sudu</w:t>
      </w:r>
    </w:p>
    <w:p>
      <w:r>
        <w:t xml:space="preserve">3. Tužitelj Odvjetničko društvo Rešetar &amp; Partneri - VPS 14.097,24 - ovrha općenito na imovini - uložili prigovor, predmet trenutno na Općinskom sudu u Osijeku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230.153,14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obrascu P-VRIO iskazane su sve one promjene u vrijednosti i obujmu imovine i obveza koje nisu rezultat financijskih aktivnosti, odnosno transakcija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230.136,05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evidentiran ispravak vrijednosti - smanjenje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instrumenti - dionice i udjeli u glavnici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promjena u udjelima – smanjenje vrijednosti udjela – Tržnica doo i Športski objekti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(šifraV007) iznosi 0,00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Budući da se prvi put sastavlja izvješće nema odnosa na prethodno razdoblje odnosno razlozi zbog kojih je došlo do značajnijih promjena u ostvarenju u odnosu na prethodno razdoblje.</w:t>
      </w:r>
    </w:p>
    <w:p>
      <w:r>
        <w:t xml:space="preserve">PROJEKTI:</w:t>
      </w:r>
    </w:p>
    <w:p>
      <w:r>
        <w:t xml:space="preserve">Projekt ZAŽELI IV – započeo u 2024. – Europski socijalni fond</w:t>
      </w:r>
    </w:p>
    <w:p>
      <w:r>
        <w:t xml:space="preserve">ITU Izgradnja Biciklističke infrastrukture – započeo 2024. – Europski fond za regionalni razvoj </w:t>
      </w:r>
    </w:p>
    <w:p>
      <w:r>
        <w:t xml:space="preserve">Izrada prostornih planova nove generacije e- planovi – započeo 2024. – Nacionalni plan oporavka i otpornosti</w:t>
      </w:r>
    </w:p>
    <w:p>
      <w:r>
        <w:t xml:space="preserve">Energetska obnova zgrade društvenog doma  - 2025. Nacionalni plan oporavka i otpornosti</w:t>
      </w:r>
    </w:p>
    <w:p>
      <w:r>
        <w:t xml:space="preserve">Izgradnja biciklističke infrastrukture – UGOVOR 2025. – realizacija 2026.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5c23ef9b854705" /></Relationships>
</file>